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392" w:rsidRDefault="00D60392" w:rsidP="00020973">
      <w:pPr>
        <w:pStyle w:val="ScheduleHead"/>
        <w:jc w:val="left"/>
        <w:rPr>
          <w:rFonts w:cs="Arial"/>
        </w:rPr>
      </w:pPr>
      <w:r w:rsidRPr="00020973">
        <w:rPr>
          <w:rFonts w:cs="Arial"/>
        </w:rPr>
        <w:t>MATTERS TO BE SPECIFIED IN SECTION 15 PROPOSALS TO DISCONTINUE A SCHOOL</w:t>
      </w:r>
    </w:p>
    <w:p w:rsidR="00D60392" w:rsidRPr="008B618F" w:rsidRDefault="00D60392" w:rsidP="00020973">
      <w:pPr>
        <w:pStyle w:val="T1"/>
        <w:jc w:val="left"/>
        <w:rPr>
          <w:rFonts w:cs="Arial"/>
        </w:rPr>
      </w:pPr>
      <w:r w:rsidRPr="008B618F">
        <w:rPr>
          <w:rFonts w:cs="Arial"/>
          <w:i/>
          <w:iCs/>
        </w:rPr>
        <w:t>Insert the information asked for in the expandable box below each section</w:t>
      </w:r>
      <w:r w:rsidRPr="008B618F">
        <w:rPr>
          <w:rFonts w:cs="Arial"/>
        </w:rPr>
        <w:t>.</w:t>
      </w:r>
    </w:p>
    <w:p w:rsidR="00D60392" w:rsidRPr="00020973" w:rsidRDefault="00D60392" w:rsidP="00020973">
      <w:pPr>
        <w:pStyle w:val="H1"/>
        <w:jc w:val="left"/>
        <w:outlineLvl w:val="0"/>
        <w:rPr>
          <w:rFonts w:cs="Arial"/>
        </w:rPr>
      </w:pPr>
      <w:r w:rsidRPr="00020973">
        <w:rPr>
          <w:rFonts w:cs="Arial"/>
        </w:rPr>
        <w:t>Contact details</w:t>
      </w:r>
    </w:p>
    <w:p w:rsidR="00D60392" w:rsidRDefault="00D60392" w:rsidP="00020973">
      <w:pPr>
        <w:pStyle w:val="N1"/>
        <w:numPr>
          <w:ilvl w:val="0"/>
          <w:numId w:val="5"/>
        </w:numPr>
        <w:jc w:val="left"/>
        <w:rPr>
          <w:rFonts w:cs="Arial"/>
        </w:rPr>
      </w:pPr>
      <w:r w:rsidRPr="00020973">
        <w:rPr>
          <w:rFonts w:cs="Arial"/>
        </w:rPr>
        <w:t> The name of the local education authority or governing body publishing the proposals, and a contact address, and the name of the school it is proposed that should be discontinued.</w:t>
      </w:r>
    </w:p>
    <w:p w:rsidR="00D60392" w:rsidRPr="000B2927" w:rsidRDefault="00D60392" w:rsidP="00020973">
      <w:pPr>
        <w:pStyle w:val="N2"/>
        <w:numPr>
          <w:ilvl w:val="0"/>
          <w:numId w:val="0"/>
        </w:numPr>
        <w:ind w:left="360"/>
        <w:jc w:val="left"/>
        <w:rPr>
          <w:rFonts w:cs="Arial"/>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8"/>
      </w:tblGrid>
      <w:tr w:rsidR="00D60392">
        <w:tc>
          <w:tcPr>
            <w:tcW w:w="8528" w:type="dxa"/>
          </w:tcPr>
          <w:p w:rsidR="00D60392" w:rsidRDefault="00D60392" w:rsidP="008A357D">
            <w:pPr>
              <w:pStyle w:val="N2"/>
              <w:numPr>
                <w:ilvl w:val="0"/>
                <w:numId w:val="0"/>
              </w:numPr>
              <w:jc w:val="left"/>
              <w:rPr>
                <w:rFonts w:cs="Arial"/>
                <w:lang w:eastAsia="en-GB"/>
              </w:rPr>
            </w:pPr>
            <w:r>
              <w:rPr>
                <w:rFonts w:cs="Arial"/>
                <w:lang w:eastAsia="en-GB"/>
              </w:rPr>
              <w:t xml:space="preserve">Salford City Council                      Royal Manchester Children’s Hospital School (RMCH)                         </w:t>
            </w:r>
          </w:p>
          <w:p w:rsidR="00D60392" w:rsidRDefault="00D60392" w:rsidP="008A357D">
            <w:pPr>
              <w:pStyle w:val="N2"/>
              <w:numPr>
                <w:ilvl w:val="0"/>
                <w:numId w:val="0"/>
              </w:numPr>
              <w:jc w:val="left"/>
              <w:rPr>
                <w:rFonts w:cs="Arial"/>
                <w:lang w:eastAsia="en-GB"/>
              </w:rPr>
            </w:pPr>
            <w:r>
              <w:rPr>
                <w:rFonts w:cs="Arial"/>
                <w:lang w:eastAsia="en-GB"/>
              </w:rPr>
              <w:t>Minerva House                               Hospital Road</w:t>
            </w:r>
          </w:p>
          <w:p w:rsidR="00D60392" w:rsidRDefault="00D60392" w:rsidP="008A357D">
            <w:pPr>
              <w:pStyle w:val="N2"/>
              <w:numPr>
                <w:ilvl w:val="0"/>
                <w:numId w:val="0"/>
              </w:numPr>
              <w:jc w:val="left"/>
              <w:rPr>
                <w:rFonts w:cs="Arial"/>
                <w:lang w:eastAsia="en-GB"/>
              </w:rPr>
            </w:pPr>
            <w:r>
              <w:rPr>
                <w:rFonts w:cs="Arial"/>
                <w:lang w:eastAsia="en-GB"/>
              </w:rPr>
              <w:t xml:space="preserve">Pendlebury Road                            Pendlebury          </w:t>
            </w:r>
          </w:p>
          <w:p w:rsidR="00D60392" w:rsidRDefault="00D60392" w:rsidP="008A357D">
            <w:pPr>
              <w:pStyle w:val="N2"/>
              <w:numPr>
                <w:ilvl w:val="0"/>
                <w:numId w:val="0"/>
              </w:numPr>
              <w:jc w:val="left"/>
              <w:rPr>
                <w:rFonts w:cs="Arial"/>
                <w:lang w:eastAsia="en-GB"/>
              </w:rPr>
            </w:pPr>
            <w:r>
              <w:rPr>
                <w:rFonts w:cs="Arial"/>
                <w:lang w:eastAsia="en-GB"/>
              </w:rPr>
              <w:t>Swinton                                          Swinton</w:t>
            </w:r>
          </w:p>
          <w:p w:rsidR="00D60392" w:rsidRDefault="00D60392" w:rsidP="008A357D">
            <w:pPr>
              <w:pStyle w:val="N2"/>
              <w:numPr>
                <w:ilvl w:val="0"/>
                <w:numId w:val="0"/>
              </w:numPr>
              <w:jc w:val="left"/>
              <w:rPr>
                <w:rFonts w:cs="Arial"/>
                <w:lang w:eastAsia="en-GB"/>
              </w:rPr>
            </w:pPr>
            <w:r>
              <w:rPr>
                <w:rFonts w:cs="Arial"/>
                <w:lang w:eastAsia="en-GB"/>
              </w:rPr>
              <w:t>M27 4EQ                                        M27 5LP</w:t>
            </w:r>
          </w:p>
          <w:p w:rsidR="00D60392" w:rsidRDefault="00D60392" w:rsidP="008A357D">
            <w:pPr>
              <w:pStyle w:val="N2"/>
              <w:numPr>
                <w:ilvl w:val="0"/>
                <w:numId w:val="0"/>
              </w:numPr>
              <w:jc w:val="left"/>
              <w:rPr>
                <w:rFonts w:cs="Arial"/>
                <w:lang w:eastAsia="en-GB"/>
              </w:rPr>
            </w:pPr>
            <w:r>
              <w:rPr>
                <w:rFonts w:cs="Arial"/>
                <w:lang w:eastAsia="en-GB"/>
              </w:rPr>
              <w:t xml:space="preserve">                                       </w:t>
            </w:r>
          </w:p>
        </w:tc>
      </w:tr>
    </w:tbl>
    <w:p w:rsidR="00D60392" w:rsidRPr="00020973" w:rsidRDefault="00D60392" w:rsidP="00020973">
      <w:pPr>
        <w:pStyle w:val="H1"/>
        <w:jc w:val="left"/>
        <w:outlineLvl w:val="0"/>
        <w:rPr>
          <w:rFonts w:cs="Arial"/>
        </w:rPr>
      </w:pPr>
      <w:r w:rsidRPr="00020973">
        <w:rPr>
          <w:rFonts w:cs="Arial"/>
        </w:rPr>
        <w:t>Implementation</w:t>
      </w:r>
    </w:p>
    <w:p w:rsidR="00D60392" w:rsidRDefault="00D60392" w:rsidP="00020973">
      <w:pPr>
        <w:pStyle w:val="N1"/>
        <w:jc w:val="left"/>
        <w:rPr>
          <w:rFonts w:cs="Arial"/>
        </w:rPr>
      </w:pPr>
      <w:r w:rsidRPr="00020973">
        <w:rPr>
          <w:rFonts w:cs="Arial"/>
        </w:rPr>
        <w:t> </w:t>
      </w:r>
      <w:r w:rsidRPr="00020973">
        <w:rPr>
          <w:rFonts w:cs="Arial"/>
          <w:lang w:eastAsia="en-GB"/>
        </w:rPr>
        <w:t>The date when it is planned that the proposals will be implemented, or where the proposals are to be implemented in stages, information about each stage and the date on which each stage is planned to be implemented</w:t>
      </w:r>
      <w:r w:rsidRPr="00020973">
        <w:rPr>
          <w:rFonts w:cs="Arial"/>
        </w:rPr>
        <w:t>.</w:t>
      </w:r>
    </w:p>
    <w:p w:rsidR="00D60392" w:rsidRPr="000B2927" w:rsidRDefault="00D60392" w:rsidP="004A0244">
      <w:pPr>
        <w:pStyle w:val="N2"/>
        <w:numPr>
          <w:ilvl w:val="0"/>
          <w:numId w:val="0"/>
        </w:numPr>
        <w:ind w:left="360"/>
        <w:jc w:val="left"/>
        <w:rPr>
          <w:rFonts w:cs="Arial"/>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8"/>
      </w:tblGrid>
      <w:tr w:rsidR="00D60392">
        <w:tc>
          <w:tcPr>
            <w:tcW w:w="8528" w:type="dxa"/>
          </w:tcPr>
          <w:p w:rsidR="00D60392" w:rsidRDefault="00D60392" w:rsidP="008A357D">
            <w:pPr>
              <w:pStyle w:val="N2"/>
              <w:numPr>
                <w:ilvl w:val="0"/>
                <w:numId w:val="0"/>
              </w:numPr>
              <w:jc w:val="left"/>
              <w:rPr>
                <w:rFonts w:cs="Arial"/>
                <w:lang w:eastAsia="en-GB"/>
              </w:rPr>
            </w:pPr>
            <w:r>
              <w:rPr>
                <w:rFonts w:cs="Arial"/>
                <w:lang w:eastAsia="en-GB"/>
              </w:rPr>
              <w:t>The planned date for the implementation of the proposal is 31 August 2009.</w:t>
            </w:r>
          </w:p>
        </w:tc>
      </w:tr>
    </w:tbl>
    <w:p w:rsidR="00D60392" w:rsidRPr="00020973" w:rsidRDefault="00D60392" w:rsidP="00020973">
      <w:pPr>
        <w:pStyle w:val="H1"/>
        <w:jc w:val="left"/>
        <w:outlineLvl w:val="0"/>
        <w:rPr>
          <w:rFonts w:cs="Arial"/>
        </w:rPr>
      </w:pPr>
      <w:r w:rsidRPr="00020973">
        <w:rPr>
          <w:rFonts w:cs="Arial"/>
        </w:rPr>
        <w:t>Consultation</w:t>
      </w:r>
    </w:p>
    <w:p w:rsidR="00D60392" w:rsidRDefault="00D60392" w:rsidP="00020973">
      <w:pPr>
        <w:pStyle w:val="N1"/>
        <w:jc w:val="left"/>
        <w:rPr>
          <w:rFonts w:cs="Arial"/>
        </w:rPr>
      </w:pPr>
      <w:r w:rsidRPr="00020973">
        <w:rPr>
          <w:rFonts w:cs="Arial"/>
        </w:rPr>
        <w:t> A statement to the effect that all applicable statutory requirements to consult in relation to the proposals were complied with.</w:t>
      </w:r>
    </w:p>
    <w:p w:rsidR="00D60392" w:rsidRPr="000B2927" w:rsidRDefault="00D60392" w:rsidP="004A0244">
      <w:pPr>
        <w:pStyle w:val="N2"/>
        <w:numPr>
          <w:ilvl w:val="0"/>
          <w:numId w:val="0"/>
        </w:numPr>
        <w:ind w:left="360"/>
        <w:jc w:val="left"/>
        <w:rPr>
          <w:rFonts w:cs="Arial"/>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8"/>
      </w:tblGrid>
      <w:tr w:rsidR="00D60392">
        <w:tc>
          <w:tcPr>
            <w:tcW w:w="8528" w:type="dxa"/>
          </w:tcPr>
          <w:p w:rsidR="00D60392" w:rsidRDefault="00D60392" w:rsidP="008A357D">
            <w:pPr>
              <w:pStyle w:val="N2"/>
              <w:numPr>
                <w:ilvl w:val="0"/>
                <w:numId w:val="0"/>
              </w:numPr>
              <w:jc w:val="left"/>
              <w:rPr>
                <w:rFonts w:cs="Arial"/>
                <w:lang w:eastAsia="en-GB"/>
              </w:rPr>
            </w:pPr>
            <w:r>
              <w:rPr>
                <w:rFonts w:cs="Arial"/>
                <w:lang w:eastAsia="en-GB"/>
              </w:rPr>
              <w:t>All the applicable requirements regarding consultation have been undertaken.</w:t>
            </w:r>
          </w:p>
        </w:tc>
      </w:tr>
    </w:tbl>
    <w:p w:rsidR="00D60392" w:rsidRPr="00020973" w:rsidRDefault="00D60392" w:rsidP="00020973">
      <w:pPr>
        <w:pStyle w:val="N1"/>
        <w:jc w:val="left"/>
        <w:rPr>
          <w:rFonts w:cs="Arial"/>
        </w:rPr>
      </w:pPr>
      <w:r w:rsidRPr="00020973">
        <w:rPr>
          <w:rFonts w:cs="Arial"/>
        </w:rPr>
        <w:t> Evidence of the consultation before the proposals were published including—</w:t>
      </w:r>
    </w:p>
    <w:p w:rsidR="00D60392" w:rsidRPr="00020973" w:rsidRDefault="00D60392" w:rsidP="00020973">
      <w:pPr>
        <w:pStyle w:val="N3"/>
        <w:tabs>
          <w:tab w:val="clear" w:pos="1080"/>
          <w:tab w:val="num" w:pos="737"/>
        </w:tabs>
        <w:ind w:left="737" w:hanging="397"/>
        <w:jc w:val="left"/>
        <w:rPr>
          <w:rFonts w:cs="Arial"/>
        </w:rPr>
      </w:pPr>
      <w:r w:rsidRPr="00020973">
        <w:rPr>
          <w:rFonts w:cs="Arial"/>
        </w:rPr>
        <w:t>a list of persons and/or parties who were consulted;</w:t>
      </w:r>
    </w:p>
    <w:p w:rsidR="00D60392" w:rsidRPr="00020973" w:rsidRDefault="00D60392" w:rsidP="00020973">
      <w:pPr>
        <w:pStyle w:val="N3"/>
        <w:tabs>
          <w:tab w:val="clear" w:pos="1080"/>
          <w:tab w:val="num" w:pos="737"/>
        </w:tabs>
        <w:ind w:left="737" w:hanging="397"/>
        <w:jc w:val="left"/>
        <w:rPr>
          <w:rFonts w:cs="Arial"/>
        </w:rPr>
      </w:pPr>
      <w:r w:rsidRPr="00020973">
        <w:rPr>
          <w:rFonts w:cs="Arial"/>
        </w:rPr>
        <w:t>minutes of all public consultation meetings;</w:t>
      </w:r>
    </w:p>
    <w:p w:rsidR="00D60392" w:rsidRPr="00020973" w:rsidRDefault="00D60392" w:rsidP="00020973">
      <w:pPr>
        <w:pStyle w:val="N3"/>
        <w:tabs>
          <w:tab w:val="clear" w:pos="1080"/>
          <w:tab w:val="num" w:pos="737"/>
        </w:tabs>
        <w:ind w:left="737" w:hanging="397"/>
        <w:jc w:val="left"/>
        <w:rPr>
          <w:rFonts w:cs="Arial"/>
        </w:rPr>
      </w:pPr>
      <w:r w:rsidRPr="00020973">
        <w:rPr>
          <w:rFonts w:cs="Arial"/>
        </w:rPr>
        <w:t>the views of the persons consulted; and</w:t>
      </w:r>
    </w:p>
    <w:p w:rsidR="00D60392" w:rsidRDefault="00D60392" w:rsidP="00020973">
      <w:pPr>
        <w:pStyle w:val="N3"/>
        <w:tabs>
          <w:tab w:val="clear" w:pos="1080"/>
          <w:tab w:val="num" w:pos="737"/>
        </w:tabs>
        <w:ind w:left="737" w:hanging="397"/>
        <w:jc w:val="left"/>
        <w:rPr>
          <w:rFonts w:cs="Arial"/>
        </w:rPr>
      </w:pPr>
      <w:r w:rsidRPr="00020973">
        <w:rPr>
          <w:rFonts w:cs="Arial"/>
        </w:rPr>
        <w:t>copies of all consultation documents and a statement of how these were made available.</w:t>
      </w:r>
    </w:p>
    <w:p w:rsidR="00D60392" w:rsidRPr="000B2927" w:rsidRDefault="00D60392" w:rsidP="004A0244">
      <w:pPr>
        <w:pStyle w:val="N2"/>
        <w:numPr>
          <w:ilvl w:val="0"/>
          <w:numId w:val="0"/>
        </w:numPr>
        <w:ind w:left="360"/>
        <w:jc w:val="left"/>
        <w:rPr>
          <w:rFonts w:cs="Arial"/>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8"/>
      </w:tblGrid>
      <w:tr w:rsidR="00D60392">
        <w:tc>
          <w:tcPr>
            <w:tcW w:w="8528" w:type="dxa"/>
          </w:tcPr>
          <w:p w:rsidR="00D60392" w:rsidRDefault="00D60392" w:rsidP="008A357D">
            <w:pPr>
              <w:pStyle w:val="N2"/>
              <w:numPr>
                <w:ilvl w:val="0"/>
                <w:numId w:val="0"/>
              </w:numPr>
              <w:jc w:val="left"/>
              <w:rPr>
                <w:rFonts w:cs="Arial"/>
                <w:lang w:eastAsia="en-GB"/>
              </w:rPr>
            </w:pPr>
            <w:r>
              <w:rPr>
                <w:rFonts w:cs="Arial"/>
                <w:lang w:eastAsia="en-GB"/>
              </w:rPr>
              <w:t xml:space="preserve">List of </w:t>
            </w:r>
            <w:r w:rsidRPr="003101D2">
              <w:rPr>
                <w:rFonts w:cs="Arial"/>
                <w:color w:val="000000"/>
                <w:lang w:eastAsia="en-GB"/>
              </w:rPr>
              <w:t>consultees</w:t>
            </w:r>
          </w:p>
          <w:p w:rsidR="00D60392" w:rsidRDefault="00D60392" w:rsidP="008A357D">
            <w:pPr>
              <w:pStyle w:val="N2"/>
              <w:numPr>
                <w:ilvl w:val="0"/>
                <w:numId w:val="0"/>
              </w:numPr>
              <w:jc w:val="left"/>
              <w:rPr>
                <w:rFonts w:cs="Arial"/>
                <w:lang w:eastAsia="en-GB"/>
              </w:rPr>
            </w:pPr>
          </w:p>
          <w:p w:rsidR="00D60392" w:rsidRDefault="00D60392" w:rsidP="008A357D">
            <w:pPr>
              <w:pStyle w:val="N2"/>
              <w:numPr>
                <w:ilvl w:val="0"/>
                <w:numId w:val="10"/>
              </w:numPr>
              <w:jc w:val="left"/>
              <w:rPr>
                <w:rFonts w:cs="Arial"/>
                <w:lang w:eastAsia="en-GB"/>
              </w:rPr>
            </w:pPr>
            <w:r>
              <w:rPr>
                <w:rFonts w:cs="Arial"/>
                <w:lang w:eastAsia="en-GB"/>
              </w:rPr>
              <w:t>Parents and carers of children attending RMCH school.</w:t>
            </w:r>
          </w:p>
          <w:p w:rsidR="00D60392" w:rsidRDefault="00D60392" w:rsidP="008A357D">
            <w:pPr>
              <w:pStyle w:val="N2"/>
              <w:numPr>
                <w:ilvl w:val="0"/>
                <w:numId w:val="10"/>
              </w:numPr>
              <w:jc w:val="left"/>
              <w:rPr>
                <w:rFonts w:cs="Arial"/>
                <w:lang w:eastAsia="en-GB"/>
              </w:rPr>
            </w:pPr>
            <w:r>
              <w:rPr>
                <w:rFonts w:cs="Arial"/>
                <w:lang w:eastAsia="en-GB"/>
              </w:rPr>
              <w:t>All staff of RMCH school, including non-teaching staff and their trade unions.</w:t>
            </w:r>
          </w:p>
          <w:p w:rsidR="00D60392" w:rsidRDefault="00D60392" w:rsidP="008A357D">
            <w:pPr>
              <w:pStyle w:val="N2"/>
              <w:numPr>
                <w:ilvl w:val="0"/>
                <w:numId w:val="10"/>
              </w:numPr>
              <w:jc w:val="left"/>
              <w:rPr>
                <w:rFonts w:cs="Arial"/>
                <w:lang w:eastAsia="en-GB"/>
              </w:rPr>
            </w:pPr>
            <w:r>
              <w:rPr>
                <w:rFonts w:cs="Arial"/>
                <w:lang w:eastAsia="en-GB"/>
              </w:rPr>
              <w:t>The Headteacher and Chair of Governors form RMCH school.</w:t>
            </w:r>
          </w:p>
          <w:p w:rsidR="00D60392" w:rsidRDefault="00D60392" w:rsidP="008A357D">
            <w:pPr>
              <w:pStyle w:val="N2"/>
              <w:numPr>
                <w:ilvl w:val="0"/>
                <w:numId w:val="10"/>
              </w:numPr>
              <w:jc w:val="left"/>
              <w:rPr>
                <w:rFonts w:cs="Arial"/>
                <w:lang w:eastAsia="en-GB"/>
              </w:rPr>
            </w:pPr>
            <w:r>
              <w:rPr>
                <w:rFonts w:cs="Arial"/>
                <w:lang w:eastAsia="en-GB"/>
              </w:rPr>
              <w:t>Ward Councillors in the Pendleton area of the City.</w:t>
            </w:r>
          </w:p>
          <w:p w:rsidR="00D60392" w:rsidRPr="003101D2" w:rsidRDefault="00D60392" w:rsidP="008A357D">
            <w:pPr>
              <w:pStyle w:val="N2"/>
              <w:numPr>
                <w:ilvl w:val="0"/>
                <w:numId w:val="10"/>
              </w:numPr>
              <w:jc w:val="left"/>
              <w:rPr>
                <w:rFonts w:cs="Arial"/>
                <w:color w:val="000000"/>
                <w:lang w:eastAsia="en-GB"/>
              </w:rPr>
            </w:pPr>
            <w:r w:rsidRPr="003101D2">
              <w:rPr>
                <w:rFonts w:cs="Arial"/>
                <w:color w:val="000000"/>
                <w:lang w:eastAsia="en-GB"/>
              </w:rPr>
              <w:t>Manchester City Council</w:t>
            </w:r>
          </w:p>
          <w:p w:rsidR="00D60392" w:rsidRPr="008A357D" w:rsidRDefault="00D60392" w:rsidP="008A357D">
            <w:pPr>
              <w:pStyle w:val="N2"/>
              <w:numPr>
                <w:ilvl w:val="0"/>
                <w:numId w:val="0"/>
              </w:numPr>
              <w:ind w:left="360"/>
              <w:jc w:val="left"/>
              <w:rPr>
                <w:rFonts w:cs="Arial"/>
                <w:color w:val="FF0000"/>
                <w:lang w:eastAsia="en-GB"/>
              </w:rPr>
            </w:pPr>
          </w:p>
          <w:p w:rsidR="00D60392" w:rsidRDefault="00D60392" w:rsidP="008A357D">
            <w:pPr>
              <w:pStyle w:val="N2"/>
              <w:numPr>
                <w:ilvl w:val="0"/>
                <w:numId w:val="0"/>
              </w:numPr>
              <w:ind w:left="360"/>
              <w:jc w:val="left"/>
              <w:rPr>
                <w:rFonts w:cs="Arial"/>
                <w:lang w:eastAsia="en-GB"/>
              </w:rPr>
            </w:pPr>
            <w:r>
              <w:rPr>
                <w:rFonts w:cs="Arial"/>
                <w:lang w:eastAsia="en-GB"/>
              </w:rPr>
              <w:t>b) Please see attached at appendix 1 minutes for :</w:t>
            </w:r>
          </w:p>
          <w:p w:rsidR="00D60392" w:rsidRDefault="00D60392" w:rsidP="008A357D">
            <w:pPr>
              <w:pStyle w:val="N2"/>
              <w:numPr>
                <w:ilvl w:val="0"/>
                <w:numId w:val="11"/>
              </w:numPr>
              <w:jc w:val="left"/>
              <w:rPr>
                <w:rFonts w:cs="Arial"/>
                <w:lang w:eastAsia="en-GB"/>
              </w:rPr>
            </w:pPr>
            <w:r>
              <w:rPr>
                <w:rFonts w:cs="Arial"/>
                <w:lang w:eastAsia="en-GB"/>
              </w:rPr>
              <w:t xml:space="preserve">Staff consultation meetings </w:t>
            </w:r>
          </w:p>
          <w:p w:rsidR="00D60392" w:rsidRDefault="00D60392" w:rsidP="008A357D">
            <w:pPr>
              <w:pStyle w:val="N2"/>
              <w:numPr>
                <w:ilvl w:val="0"/>
                <w:numId w:val="11"/>
              </w:numPr>
              <w:jc w:val="left"/>
              <w:rPr>
                <w:rFonts w:cs="Arial"/>
                <w:lang w:eastAsia="en-GB"/>
              </w:rPr>
            </w:pPr>
            <w:r>
              <w:rPr>
                <w:rFonts w:cs="Arial"/>
                <w:lang w:eastAsia="en-GB"/>
              </w:rPr>
              <w:t xml:space="preserve">Governing Body consultation meetings </w:t>
            </w:r>
          </w:p>
          <w:p w:rsidR="00D60392" w:rsidRDefault="00D60392" w:rsidP="008A357D">
            <w:pPr>
              <w:pStyle w:val="N2"/>
              <w:numPr>
                <w:ilvl w:val="0"/>
                <w:numId w:val="11"/>
              </w:numPr>
              <w:jc w:val="left"/>
              <w:rPr>
                <w:rFonts w:cs="Arial"/>
                <w:lang w:eastAsia="en-GB"/>
              </w:rPr>
            </w:pPr>
            <w:r>
              <w:rPr>
                <w:rFonts w:cs="Arial"/>
                <w:lang w:eastAsia="en-GB"/>
              </w:rPr>
              <w:t xml:space="preserve">Parents/carers consultation meetings </w:t>
            </w:r>
          </w:p>
          <w:p w:rsidR="00D60392" w:rsidRDefault="00D60392" w:rsidP="008A357D">
            <w:pPr>
              <w:pStyle w:val="N2"/>
              <w:numPr>
                <w:ilvl w:val="0"/>
                <w:numId w:val="0"/>
              </w:numPr>
              <w:ind w:left="720"/>
              <w:jc w:val="left"/>
              <w:rPr>
                <w:rFonts w:cs="Arial"/>
                <w:lang w:eastAsia="en-GB"/>
              </w:rPr>
            </w:pPr>
          </w:p>
          <w:p w:rsidR="00D60392" w:rsidRDefault="00D60392" w:rsidP="008A357D">
            <w:pPr>
              <w:pStyle w:val="N2"/>
              <w:numPr>
                <w:ilvl w:val="0"/>
                <w:numId w:val="0"/>
              </w:numPr>
              <w:ind w:left="720" w:hanging="360"/>
              <w:jc w:val="left"/>
              <w:rPr>
                <w:rFonts w:cs="Arial"/>
                <w:lang w:eastAsia="en-GB"/>
              </w:rPr>
            </w:pPr>
            <w:r>
              <w:rPr>
                <w:rFonts w:cs="Arial"/>
                <w:lang w:eastAsia="en-GB"/>
              </w:rPr>
              <w:t>c) Please see appendix 2 – summary of views of persons consulted and copy of the Cabinet report.</w:t>
            </w:r>
          </w:p>
          <w:p w:rsidR="00D60392" w:rsidRDefault="00D60392" w:rsidP="008A357D">
            <w:pPr>
              <w:pStyle w:val="N2"/>
              <w:numPr>
                <w:ilvl w:val="0"/>
                <w:numId w:val="0"/>
              </w:numPr>
              <w:jc w:val="left"/>
              <w:rPr>
                <w:rFonts w:cs="Arial"/>
                <w:lang w:eastAsia="en-GB"/>
              </w:rPr>
            </w:pPr>
          </w:p>
        </w:tc>
      </w:tr>
    </w:tbl>
    <w:p w:rsidR="00D60392" w:rsidRPr="005A7EC9" w:rsidRDefault="00D60392" w:rsidP="00020973">
      <w:pPr>
        <w:pStyle w:val="H1"/>
        <w:jc w:val="left"/>
        <w:outlineLvl w:val="0"/>
        <w:rPr>
          <w:rFonts w:cs="Arial"/>
          <w:color w:val="000000"/>
        </w:rPr>
      </w:pPr>
      <w:r w:rsidRPr="005A7EC9">
        <w:rPr>
          <w:rFonts w:cs="Arial"/>
          <w:color w:val="000000"/>
        </w:rPr>
        <w:t>Objectives</w:t>
      </w:r>
    </w:p>
    <w:p w:rsidR="00D60392" w:rsidRPr="005A7EC9" w:rsidRDefault="00D60392" w:rsidP="00020973">
      <w:pPr>
        <w:pStyle w:val="N1"/>
        <w:jc w:val="left"/>
        <w:rPr>
          <w:rFonts w:cs="Arial"/>
          <w:b/>
          <w:bCs/>
          <w:color w:val="000000"/>
        </w:rPr>
      </w:pPr>
      <w:r w:rsidRPr="005A7EC9">
        <w:rPr>
          <w:rFonts w:cs="Arial"/>
          <w:color w:val="000000"/>
        </w:rPr>
        <w:t> </w:t>
      </w:r>
      <w:r w:rsidRPr="005A7EC9">
        <w:rPr>
          <w:rFonts w:cs="Arial"/>
          <w:b/>
          <w:bCs/>
          <w:color w:val="000000"/>
        </w:rPr>
        <w:t>The objectives of the proposal.</w:t>
      </w:r>
    </w:p>
    <w:p w:rsidR="00D60392" w:rsidRPr="000B2927" w:rsidRDefault="00D60392" w:rsidP="004A0244">
      <w:pPr>
        <w:pStyle w:val="N2"/>
        <w:numPr>
          <w:ilvl w:val="0"/>
          <w:numId w:val="0"/>
        </w:numPr>
        <w:ind w:left="360"/>
        <w:jc w:val="left"/>
        <w:rPr>
          <w:rFonts w:cs="Arial"/>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8"/>
      </w:tblGrid>
      <w:tr w:rsidR="00D60392">
        <w:tc>
          <w:tcPr>
            <w:tcW w:w="8528" w:type="dxa"/>
          </w:tcPr>
          <w:p w:rsidR="00D60392" w:rsidRPr="008A357D" w:rsidRDefault="00D60392" w:rsidP="008A357D">
            <w:pPr>
              <w:pStyle w:val="N2"/>
              <w:numPr>
                <w:ilvl w:val="0"/>
                <w:numId w:val="0"/>
              </w:numPr>
              <w:jc w:val="left"/>
              <w:rPr>
                <w:rFonts w:cs="Arial"/>
                <w:sz w:val="20"/>
                <w:szCs w:val="20"/>
                <w:lang w:eastAsia="en-GB"/>
              </w:rPr>
            </w:pPr>
            <w:r w:rsidRPr="008A357D">
              <w:rPr>
                <w:rFonts w:cs="Arial"/>
                <w:sz w:val="20"/>
                <w:szCs w:val="20"/>
                <w:lang w:eastAsia="en-GB"/>
              </w:rPr>
              <w:t>There have been long term strategic plans by the NHS to close both the Children’s Hospital (RMCH) in Salford and Booth Hall Hospital in Manchester and replace them with a new children’s hospital in Manchester, opening in 2009. Salford City Council has provided a school at RMCH but due to the hospital closure in summer 2009, Salford will no longer be responsible for providing a hospital school.</w:t>
            </w:r>
          </w:p>
          <w:p w:rsidR="00D60392" w:rsidRPr="008A357D" w:rsidRDefault="00D60392" w:rsidP="008A357D">
            <w:pPr>
              <w:pStyle w:val="N2"/>
              <w:numPr>
                <w:ilvl w:val="0"/>
                <w:numId w:val="0"/>
              </w:numPr>
              <w:jc w:val="left"/>
              <w:rPr>
                <w:rFonts w:cs="Arial"/>
                <w:sz w:val="20"/>
                <w:szCs w:val="20"/>
                <w:lang w:eastAsia="en-GB"/>
              </w:rPr>
            </w:pPr>
            <w:r w:rsidRPr="008A357D">
              <w:rPr>
                <w:rFonts w:cs="Arial"/>
                <w:sz w:val="20"/>
                <w:szCs w:val="20"/>
                <w:lang w:eastAsia="en-GB"/>
              </w:rPr>
              <w:t xml:space="preserve">Although the original purpose of the hospital school was to provide education for sick children who were in- patients, over time it has developed a broader role and has become a key part of the authority’s provision for educating children with </w:t>
            </w:r>
            <w:r w:rsidRPr="008A357D">
              <w:rPr>
                <w:rFonts w:cs="Arial"/>
                <w:color w:val="000000"/>
                <w:sz w:val="20"/>
                <w:szCs w:val="20"/>
                <w:lang w:eastAsia="en-GB"/>
              </w:rPr>
              <w:t>Mental Health needs that cannot be met in a mainstream school. Therefore, although the local</w:t>
            </w:r>
            <w:r w:rsidRPr="008A357D">
              <w:rPr>
                <w:rFonts w:cs="Arial"/>
                <w:sz w:val="20"/>
                <w:szCs w:val="20"/>
                <w:lang w:eastAsia="en-GB"/>
              </w:rPr>
              <w:t xml:space="preserve"> authority is no longer responsible for providing a hospital school once RMCH closes, it is required to arrange alternative provision for those pupils who need to receive their education in an alternative setting. This is called Education Other Than At School (EOTAS). </w:t>
            </w:r>
          </w:p>
          <w:p w:rsidR="00D60392" w:rsidRPr="008A357D" w:rsidRDefault="00D60392" w:rsidP="008A357D">
            <w:pPr>
              <w:pStyle w:val="N2"/>
              <w:numPr>
                <w:ilvl w:val="0"/>
                <w:numId w:val="0"/>
              </w:numPr>
              <w:jc w:val="left"/>
              <w:rPr>
                <w:rFonts w:cs="Arial"/>
                <w:sz w:val="20"/>
                <w:szCs w:val="20"/>
                <w:lang w:eastAsia="en-GB"/>
              </w:rPr>
            </w:pPr>
          </w:p>
          <w:p w:rsidR="00D60392" w:rsidRPr="008A357D" w:rsidRDefault="00D60392" w:rsidP="008A357D">
            <w:pPr>
              <w:widowControl/>
              <w:overflowPunct/>
              <w:autoSpaceDE/>
              <w:autoSpaceDN/>
              <w:adjustRightInd/>
              <w:spacing w:after="120" w:line="220" w:lineRule="atLeast"/>
              <w:jc w:val="both"/>
              <w:textAlignment w:val="auto"/>
              <w:rPr>
                <w:sz w:val="20"/>
                <w:szCs w:val="20"/>
              </w:rPr>
            </w:pPr>
            <w:r w:rsidRPr="008A357D">
              <w:rPr>
                <w:sz w:val="20"/>
                <w:szCs w:val="20"/>
              </w:rPr>
              <w:t xml:space="preserve">Officers have undertaken a process of informal consultation with relevant stakeholders to consider future provision in light of the closure of the hospital and other developments such as Building Schools for the Future. (Stakeholders included Salford headteachers, managers of Pupil Referral Units, children, parents and staff at the RMCH school and Pupil Referral Units, medical and nursing staff from RMCH). The conclusion of that consultation was that, </w:t>
            </w:r>
            <w:r w:rsidRPr="008A357D">
              <w:rPr>
                <w:color w:val="000000"/>
                <w:sz w:val="20"/>
                <w:szCs w:val="20"/>
              </w:rPr>
              <w:t>over the next 3 years,</w:t>
            </w:r>
            <w:r w:rsidRPr="008A357D">
              <w:rPr>
                <w:sz w:val="20"/>
                <w:szCs w:val="20"/>
              </w:rPr>
              <w:t xml:space="preserve"> Salford should develop a new provision for those children and young people who cannot attend schools. </w:t>
            </w:r>
            <w:r w:rsidRPr="008A357D">
              <w:rPr>
                <w:color w:val="000000"/>
                <w:sz w:val="20"/>
                <w:szCs w:val="20"/>
              </w:rPr>
              <w:t>The first stage of this process was to consult on the provision that would replace the RMCH day school for pupils with mental health needs</w:t>
            </w:r>
            <w:r w:rsidRPr="008A357D">
              <w:rPr>
                <w:sz w:val="20"/>
                <w:szCs w:val="20"/>
              </w:rPr>
              <w:t xml:space="preserve">. Consultees favoured the creation of a new special school (60%). </w:t>
            </w:r>
          </w:p>
          <w:p w:rsidR="00D60392" w:rsidRPr="008A357D" w:rsidRDefault="00D60392" w:rsidP="008A357D">
            <w:pPr>
              <w:widowControl/>
              <w:overflowPunct/>
              <w:autoSpaceDE/>
              <w:autoSpaceDN/>
              <w:adjustRightInd/>
              <w:spacing w:after="120" w:line="220" w:lineRule="atLeast"/>
              <w:jc w:val="both"/>
              <w:textAlignment w:val="auto"/>
              <w:rPr>
                <w:color w:val="FF0000"/>
                <w:sz w:val="20"/>
                <w:szCs w:val="20"/>
              </w:rPr>
            </w:pPr>
            <w:r w:rsidRPr="008A357D">
              <w:rPr>
                <w:sz w:val="20"/>
                <w:szCs w:val="20"/>
              </w:rPr>
              <w:t xml:space="preserve">However, advice from the Department for Children Schools and Families is that this provision cannot be a hospital school (because it would not be on a hospital site) and cannot be a special school because not all pupils will have statements of special educational need. It cannot be an ordinary high or primary school because admissions would be restricted to very specific criteria. The Local Authority therefore decided </w:t>
            </w:r>
            <w:r w:rsidRPr="008A357D">
              <w:rPr>
                <w:color w:val="000000"/>
                <w:sz w:val="20"/>
                <w:szCs w:val="20"/>
              </w:rPr>
              <w:t>to</w:t>
            </w:r>
            <w:r w:rsidRPr="008A357D">
              <w:rPr>
                <w:color w:val="FF00FF"/>
                <w:sz w:val="20"/>
                <w:szCs w:val="20"/>
              </w:rPr>
              <w:t xml:space="preserve"> </w:t>
            </w:r>
            <w:r w:rsidRPr="008A357D">
              <w:rPr>
                <w:color w:val="000000"/>
                <w:sz w:val="20"/>
                <w:szCs w:val="20"/>
              </w:rPr>
              <w:t>develop a managed service which would legally be classed as a pupil referral unit. This provision will form part of</w:t>
            </w:r>
            <w:r w:rsidRPr="008A357D">
              <w:rPr>
                <w:sz w:val="20"/>
                <w:szCs w:val="20"/>
              </w:rPr>
              <w:t xml:space="preserve"> an extended provision for the education of children other than at school. </w:t>
            </w:r>
          </w:p>
          <w:p w:rsidR="00D60392" w:rsidRPr="008A357D" w:rsidRDefault="00D60392" w:rsidP="008A357D">
            <w:pPr>
              <w:pStyle w:val="N2"/>
              <w:numPr>
                <w:ilvl w:val="0"/>
                <w:numId w:val="0"/>
              </w:numPr>
              <w:jc w:val="left"/>
              <w:rPr>
                <w:rFonts w:cs="Arial"/>
                <w:sz w:val="20"/>
                <w:szCs w:val="20"/>
                <w:lang w:eastAsia="en-GB"/>
              </w:rPr>
            </w:pPr>
            <w:r w:rsidRPr="008A357D">
              <w:rPr>
                <w:rFonts w:cs="Arial"/>
                <w:sz w:val="20"/>
                <w:szCs w:val="20"/>
                <w:lang w:eastAsia="en-GB"/>
              </w:rPr>
              <w:t xml:space="preserve">The new provision will include full and part time places for secondary children with health problems which prevent them from attending school, </w:t>
            </w:r>
            <w:r w:rsidRPr="008A357D">
              <w:rPr>
                <w:rFonts w:cs="Arial"/>
                <w:color w:val="000000"/>
                <w:sz w:val="20"/>
                <w:szCs w:val="20"/>
                <w:lang w:eastAsia="en-GB"/>
              </w:rPr>
              <w:t>children with extreme anxiety and vulnerability, children displaying school phobic behaviour, and other minority groups.</w:t>
            </w:r>
            <w:r w:rsidRPr="008A357D">
              <w:rPr>
                <w:rFonts w:cs="Arial"/>
                <w:sz w:val="20"/>
                <w:szCs w:val="20"/>
                <w:lang w:eastAsia="en-GB"/>
              </w:rPr>
              <w:t xml:space="preserve"> The provision will continue to provide educational assessments for primary and secondary aged children between being assessed at the Day Unit at the Pendleton Gateway Centre.</w:t>
            </w:r>
          </w:p>
          <w:p w:rsidR="00D60392" w:rsidRDefault="00D60392" w:rsidP="008A357D">
            <w:pPr>
              <w:pStyle w:val="N2"/>
              <w:numPr>
                <w:ilvl w:val="0"/>
                <w:numId w:val="0"/>
              </w:numPr>
              <w:jc w:val="left"/>
              <w:rPr>
                <w:rFonts w:cs="Arial"/>
                <w:lang w:eastAsia="en-GB"/>
              </w:rPr>
            </w:pPr>
          </w:p>
        </w:tc>
      </w:tr>
    </w:tbl>
    <w:p w:rsidR="00D60392" w:rsidRDefault="00D60392" w:rsidP="00020973">
      <w:pPr>
        <w:pStyle w:val="H1"/>
        <w:jc w:val="left"/>
        <w:outlineLvl w:val="0"/>
        <w:rPr>
          <w:rFonts w:cs="Arial"/>
          <w:color w:val="000000"/>
        </w:rPr>
      </w:pPr>
    </w:p>
    <w:p w:rsidR="00D60392" w:rsidRPr="005A7EC9" w:rsidRDefault="00D60392" w:rsidP="00020973">
      <w:pPr>
        <w:pStyle w:val="H1"/>
        <w:jc w:val="left"/>
        <w:outlineLvl w:val="0"/>
        <w:rPr>
          <w:rFonts w:cs="Arial"/>
          <w:color w:val="000000"/>
        </w:rPr>
      </w:pPr>
      <w:r w:rsidRPr="005A7EC9">
        <w:rPr>
          <w:rFonts w:cs="Arial"/>
          <w:color w:val="000000"/>
        </w:rPr>
        <w:t>Standards and Diversity</w:t>
      </w:r>
    </w:p>
    <w:p w:rsidR="00D60392" w:rsidRPr="005A7EC9" w:rsidRDefault="00D60392" w:rsidP="00020973">
      <w:pPr>
        <w:pStyle w:val="N1"/>
        <w:jc w:val="left"/>
        <w:rPr>
          <w:rFonts w:cs="Arial"/>
          <w:b/>
          <w:bCs/>
          <w:color w:val="000000"/>
        </w:rPr>
      </w:pPr>
      <w:r w:rsidRPr="005A7EC9">
        <w:rPr>
          <w:rFonts w:cs="Arial"/>
          <w:b/>
          <w:bCs/>
          <w:color w:val="000000"/>
        </w:rPr>
        <w:t> A statement and supporting evidence indicating how the proposals will impact on the standards, diversity and quality of education in the area.</w:t>
      </w:r>
    </w:p>
    <w:p w:rsidR="00D60392" w:rsidRPr="000B2927" w:rsidRDefault="00D60392" w:rsidP="004A0244">
      <w:pPr>
        <w:pStyle w:val="N2"/>
        <w:numPr>
          <w:ilvl w:val="0"/>
          <w:numId w:val="0"/>
        </w:numPr>
        <w:ind w:left="360"/>
        <w:jc w:val="left"/>
        <w:rPr>
          <w:rFonts w:cs="Arial"/>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8"/>
      </w:tblGrid>
      <w:tr w:rsidR="00D60392">
        <w:trPr>
          <w:trHeight w:val="1879"/>
        </w:trPr>
        <w:tc>
          <w:tcPr>
            <w:tcW w:w="8528" w:type="dxa"/>
          </w:tcPr>
          <w:p w:rsidR="00D60392" w:rsidRPr="008A357D" w:rsidRDefault="00D60392" w:rsidP="008A357D">
            <w:pPr>
              <w:spacing w:line="220" w:lineRule="atLeast"/>
              <w:jc w:val="both"/>
              <w:rPr>
                <w:sz w:val="20"/>
                <w:szCs w:val="20"/>
              </w:rPr>
            </w:pPr>
            <w:r w:rsidRPr="008A357D">
              <w:rPr>
                <w:sz w:val="20"/>
                <w:szCs w:val="20"/>
              </w:rPr>
              <w:t xml:space="preserve">The new </w:t>
            </w:r>
            <w:r w:rsidRPr="008A357D">
              <w:rPr>
                <w:color w:val="000000"/>
                <w:sz w:val="20"/>
                <w:szCs w:val="20"/>
              </w:rPr>
              <w:t>PRU</w:t>
            </w:r>
            <w:r w:rsidRPr="008A357D">
              <w:rPr>
                <w:color w:val="FF00FF"/>
                <w:sz w:val="20"/>
                <w:szCs w:val="20"/>
              </w:rPr>
              <w:t xml:space="preserve"> </w:t>
            </w:r>
            <w:r w:rsidRPr="008A357D">
              <w:rPr>
                <w:sz w:val="20"/>
                <w:szCs w:val="20"/>
              </w:rPr>
              <w:t>will build on the existing high quality provision - and the commitment and enthusiasm of staff and leadership at RMCH school - recently identified by Ofsted as being outstanding. It is envisaged that knowledge and experience will transfer to the new provision.</w:t>
            </w:r>
          </w:p>
          <w:p w:rsidR="00D60392" w:rsidRPr="008A357D" w:rsidRDefault="00D60392" w:rsidP="008A357D">
            <w:pPr>
              <w:spacing w:line="220" w:lineRule="atLeast"/>
              <w:jc w:val="both"/>
              <w:rPr>
                <w:sz w:val="20"/>
                <w:szCs w:val="20"/>
              </w:rPr>
            </w:pPr>
          </w:p>
          <w:p w:rsidR="00D60392" w:rsidRPr="008A357D" w:rsidRDefault="00D60392" w:rsidP="008A357D">
            <w:pPr>
              <w:spacing w:line="220" w:lineRule="atLeast"/>
              <w:jc w:val="both"/>
              <w:rPr>
                <w:sz w:val="20"/>
                <w:szCs w:val="20"/>
              </w:rPr>
            </w:pPr>
            <w:r w:rsidRPr="008A357D">
              <w:rPr>
                <w:sz w:val="20"/>
                <w:szCs w:val="20"/>
              </w:rPr>
              <w:t xml:space="preserve">The Local Authority is committed to offering an improved service. Replacing the current outstanding provision will require significant effort and therefore there has to be a clear strategic vision as to how this will be achieved. The service will provide the opportunity for children and young people currently attending RMCH school to have access to mainstream education in a non mainstream setting. </w:t>
            </w:r>
            <w:r w:rsidRPr="001C2D97">
              <w:rPr>
                <w:color w:val="000000"/>
                <w:sz w:val="20"/>
                <w:szCs w:val="20"/>
              </w:rPr>
              <w:t xml:space="preserve">This </w:t>
            </w:r>
            <w:r w:rsidRPr="008A357D">
              <w:rPr>
                <w:sz w:val="20"/>
                <w:szCs w:val="20"/>
              </w:rPr>
              <w:t xml:space="preserve">is significant. </w:t>
            </w:r>
          </w:p>
        </w:tc>
      </w:tr>
    </w:tbl>
    <w:p w:rsidR="00D60392" w:rsidRPr="00020973" w:rsidRDefault="00D60392" w:rsidP="00020973">
      <w:pPr>
        <w:pStyle w:val="H1"/>
        <w:jc w:val="left"/>
        <w:outlineLvl w:val="0"/>
        <w:rPr>
          <w:rFonts w:cs="Arial"/>
        </w:rPr>
      </w:pPr>
      <w:r w:rsidRPr="00020973">
        <w:rPr>
          <w:rFonts w:cs="Arial"/>
        </w:rPr>
        <w:t>Provision for 16 -19 year olds</w:t>
      </w:r>
    </w:p>
    <w:p w:rsidR="00D60392" w:rsidRPr="00020973" w:rsidRDefault="00D60392" w:rsidP="00020973">
      <w:pPr>
        <w:pStyle w:val="N1"/>
        <w:jc w:val="left"/>
        <w:rPr>
          <w:rFonts w:cs="Arial"/>
          <w:i/>
          <w:iCs/>
        </w:rPr>
      </w:pPr>
      <w:r w:rsidRPr="00020973">
        <w:rPr>
          <w:rFonts w:cs="Arial"/>
        </w:rPr>
        <w:t> Where the school proposed to be discontinued provides sixth form education, how the proposals will impact on—</w:t>
      </w:r>
    </w:p>
    <w:p w:rsidR="00D60392" w:rsidRPr="00020973" w:rsidRDefault="00D60392" w:rsidP="00020973">
      <w:pPr>
        <w:pStyle w:val="N3"/>
        <w:tabs>
          <w:tab w:val="clear" w:pos="1080"/>
          <w:tab w:val="num" w:pos="737"/>
        </w:tabs>
        <w:ind w:left="737" w:hanging="397"/>
        <w:jc w:val="left"/>
        <w:rPr>
          <w:rFonts w:cs="Arial"/>
        </w:rPr>
      </w:pPr>
      <w:r w:rsidRPr="00020973">
        <w:rPr>
          <w:rFonts w:cs="Arial"/>
        </w:rPr>
        <w:t>the educational or training achievements;</w:t>
      </w:r>
    </w:p>
    <w:p w:rsidR="00D60392" w:rsidRPr="00020973" w:rsidRDefault="00D60392" w:rsidP="00020973">
      <w:pPr>
        <w:pStyle w:val="N3"/>
        <w:tabs>
          <w:tab w:val="clear" w:pos="1080"/>
          <w:tab w:val="num" w:pos="737"/>
        </w:tabs>
        <w:ind w:left="737" w:hanging="397"/>
        <w:jc w:val="left"/>
        <w:rPr>
          <w:rFonts w:cs="Arial"/>
        </w:rPr>
      </w:pPr>
      <w:r w:rsidRPr="00020973">
        <w:rPr>
          <w:rFonts w:cs="Arial"/>
        </w:rPr>
        <w:t>participation in education or training; and</w:t>
      </w:r>
    </w:p>
    <w:p w:rsidR="00D60392" w:rsidRPr="00020973" w:rsidRDefault="00D60392" w:rsidP="00020973">
      <w:pPr>
        <w:pStyle w:val="N3"/>
        <w:tabs>
          <w:tab w:val="clear" w:pos="1080"/>
          <w:tab w:val="num" w:pos="737"/>
        </w:tabs>
        <w:ind w:left="737" w:hanging="397"/>
        <w:jc w:val="left"/>
        <w:rPr>
          <w:rFonts w:cs="Arial"/>
        </w:rPr>
      </w:pPr>
      <w:r w:rsidRPr="00020973">
        <w:rPr>
          <w:rFonts w:cs="Arial"/>
        </w:rPr>
        <w:t>the range of educational or training opportunities,</w:t>
      </w:r>
    </w:p>
    <w:p w:rsidR="00D60392" w:rsidRDefault="00D60392" w:rsidP="00020973">
      <w:pPr>
        <w:pStyle w:val="T1"/>
        <w:jc w:val="left"/>
        <w:rPr>
          <w:rFonts w:cs="Arial"/>
        </w:rPr>
      </w:pPr>
      <w:r w:rsidRPr="00020973">
        <w:rPr>
          <w:rFonts w:cs="Arial"/>
        </w:rPr>
        <w:t>For 16-19 year olds in the area.</w:t>
      </w:r>
    </w:p>
    <w:p w:rsidR="00D60392" w:rsidRPr="000B2927" w:rsidRDefault="00D60392" w:rsidP="004A0244">
      <w:pPr>
        <w:pStyle w:val="N2"/>
        <w:numPr>
          <w:ilvl w:val="0"/>
          <w:numId w:val="0"/>
        </w:numPr>
        <w:ind w:left="360"/>
        <w:jc w:val="left"/>
        <w:rPr>
          <w:rFonts w:cs="Arial"/>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8"/>
      </w:tblGrid>
      <w:tr w:rsidR="00D60392">
        <w:tc>
          <w:tcPr>
            <w:tcW w:w="8528" w:type="dxa"/>
          </w:tcPr>
          <w:p w:rsidR="00D60392" w:rsidRDefault="00D60392" w:rsidP="008A357D">
            <w:pPr>
              <w:pStyle w:val="N2"/>
              <w:numPr>
                <w:ilvl w:val="0"/>
                <w:numId w:val="0"/>
              </w:numPr>
              <w:jc w:val="left"/>
              <w:rPr>
                <w:rFonts w:cs="Arial"/>
                <w:lang w:eastAsia="en-GB"/>
              </w:rPr>
            </w:pPr>
            <w:r>
              <w:rPr>
                <w:rFonts w:cs="Arial"/>
                <w:lang w:eastAsia="en-GB"/>
              </w:rPr>
              <w:t xml:space="preserve">Not Applicable.  </w:t>
            </w:r>
          </w:p>
        </w:tc>
      </w:tr>
    </w:tbl>
    <w:p w:rsidR="00D60392" w:rsidRPr="00020973" w:rsidRDefault="00D60392" w:rsidP="00020973">
      <w:pPr>
        <w:pStyle w:val="H1"/>
        <w:jc w:val="left"/>
        <w:outlineLvl w:val="0"/>
        <w:rPr>
          <w:rFonts w:cs="Arial"/>
        </w:rPr>
      </w:pPr>
      <w:r w:rsidRPr="00020973">
        <w:rPr>
          <w:rFonts w:cs="Arial"/>
        </w:rPr>
        <w:t>Need for places</w:t>
      </w:r>
    </w:p>
    <w:p w:rsidR="00D60392" w:rsidRDefault="00D60392" w:rsidP="00020973">
      <w:pPr>
        <w:pStyle w:val="N1"/>
        <w:jc w:val="left"/>
        <w:rPr>
          <w:rFonts w:cs="Arial"/>
        </w:rPr>
      </w:pPr>
      <w:r w:rsidRPr="00020973">
        <w:rPr>
          <w:rFonts w:cs="Arial"/>
        </w:rPr>
        <w:t> A statement and supporting evidence about the need for places in the area including whether there is sufficient capacity to accommodate displaced pupils.</w:t>
      </w:r>
    </w:p>
    <w:p w:rsidR="00D60392" w:rsidRPr="000B2927" w:rsidRDefault="00D60392" w:rsidP="004A0244">
      <w:pPr>
        <w:pStyle w:val="N2"/>
        <w:numPr>
          <w:ilvl w:val="0"/>
          <w:numId w:val="0"/>
        </w:numPr>
        <w:ind w:left="360"/>
        <w:jc w:val="left"/>
        <w:rPr>
          <w:rFonts w:cs="Arial"/>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8"/>
      </w:tblGrid>
      <w:tr w:rsidR="00D60392">
        <w:tc>
          <w:tcPr>
            <w:tcW w:w="8528" w:type="dxa"/>
          </w:tcPr>
          <w:p w:rsidR="00D60392" w:rsidRDefault="00D60392" w:rsidP="008A357D">
            <w:pPr>
              <w:pStyle w:val="N2"/>
              <w:numPr>
                <w:ilvl w:val="0"/>
                <w:numId w:val="0"/>
              </w:numPr>
              <w:jc w:val="left"/>
              <w:rPr>
                <w:rFonts w:cs="Arial"/>
                <w:lang w:eastAsia="en-GB"/>
              </w:rPr>
            </w:pPr>
            <w:r w:rsidRPr="008A357D">
              <w:rPr>
                <w:rFonts w:cs="Arial"/>
                <w:sz w:val="20"/>
                <w:szCs w:val="20"/>
                <w:lang w:eastAsia="en-GB"/>
              </w:rPr>
              <w:t>The closure of RMCH will displace</w:t>
            </w:r>
            <w:r>
              <w:rPr>
                <w:rFonts w:cs="Arial"/>
                <w:sz w:val="20"/>
                <w:szCs w:val="20"/>
                <w:lang w:eastAsia="en-GB"/>
              </w:rPr>
              <w:t xml:space="preserve"> approximately</w:t>
            </w:r>
            <w:r w:rsidRPr="008A357D">
              <w:rPr>
                <w:rFonts w:cs="Arial"/>
                <w:sz w:val="20"/>
                <w:szCs w:val="20"/>
                <w:lang w:eastAsia="en-GB"/>
              </w:rPr>
              <w:t xml:space="preserve"> </w:t>
            </w:r>
            <w:r w:rsidRPr="009E5280">
              <w:rPr>
                <w:rFonts w:cs="Arial"/>
                <w:color w:val="000000"/>
                <w:sz w:val="20"/>
                <w:szCs w:val="20"/>
                <w:lang w:eastAsia="en-GB"/>
              </w:rPr>
              <w:t>40 pupils</w:t>
            </w:r>
            <w:r w:rsidRPr="008A357D">
              <w:rPr>
                <w:rFonts w:cs="Arial"/>
                <w:sz w:val="20"/>
                <w:szCs w:val="20"/>
                <w:lang w:eastAsia="en-GB"/>
              </w:rPr>
              <w:t xml:space="preserve"> (both part-time and full-time). The proposed replacement PRU </w:t>
            </w:r>
            <w:r w:rsidRPr="00055BB6">
              <w:rPr>
                <w:rFonts w:cs="Arial"/>
                <w:color w:val="000000"/>
                <w:sz w:val="20"/>
                <w:szCs w:val="20"/>
                <w:lang w:eastAsia="en-GB"/>
              </w:rPr>
              <w:t>(to be situated in the current Lady Well House, Eccles New Road, Salford,</w:t>
            </w:r>
            <w:r>
              <w:rPr>
                <w:rFonts w:cs="Arial"/>
                <w:color w:val="FF0000"/>
                <w:sz w:val="20"/>
                <w:szCs w:val="20"/>
                <w:lang w:eastAsia="en-GB"/>
              </w:rPr>
              <w:t xml:space="preserve"> </w:t>
            </w:r>
            <w:r w:rsidRPr="00055BB6">
              <w:rPr>
                <w:rFonts w:cs="Arial"/>
                <w:color w:val="000000"/>
                <w:sz w:val="20"/>
                <w:szCs w:val="20"/>
                <w:lang w:eastAsia="en-GB"/>
              </w:rPr>
              <w:t>M5 5AG)</w:t>
            </w:r>
            <w:r w:rsidRPr="008A357D">
              <w:rPr>
                <w:rFonts w:cs="Arial"/>
                <w:sz w:val="20"/>
                <w:szCs w:val="20"/>
                <w:lang w:eastAsia="en-GB"/>
              </w:rPr>
              <w:t xml:space="preserve"> will provide alternative provision </w:t>
            </w:r>
            <w:r w:rsidRPr="008A357D">
              <w:rPr>
                <w:rFonts w:cs="Arial"/>
                <w:color w:val="000000"/>
                <w:sz w:val="20"/>
                <w:szCs w:val="20"/>
                <w:lang w:eastAsia="en-GB"/>
              </w:rPr>
              <w:t>for this client group.</w:t>
            </w:r>
            <w:r w:rsidRPr="008A357D">
              <w:rPr>
                <w:rFonts w:cs="Arial"/>
                <w:sz w:val="20"/>
                <w:szCs w:val="20"/>
                <w:lang w:eastAsia="en-GB"/>
              </w:rPr>
              <w:t xml:space="preserve"> </w:t>
            </w:r>
            <w:r w:rsidRPr="005A7EC9">
              <w:rPr>
                <w:rFonts w:cs="Arial"/>
                <w:lang w:eastAsia="en-GB"/>
              </w:rPr>
              <w:t xml:space="preserve"> </w:t>
            </w:r>
          </w:p>
        </w:tc>
      </w:tr>
    </w:tbl>
    <w:p w:rsidR="00D60392" w:rsidRDefault="00D60392" w:rsidP="00020973">
      <w:pPr>
        <w:pStyle w:val="N1"/>
        <w:jc w:val="left"/>
        <w:rPr>
          <w:rFonts w:cs="Arial"/>
        </w:rPr>
      </w:pPr>
      <w:r w:rsidRPr="00020973">
        <w:rPr>
          <w:rFonts w:cs="Arial"/>
        </w:rPr>
        <w:t> Where the school has a religious character, a statement about the impact of the proposed closure on the balance of denominational provision in the area and the impact on parental choice.</w:t>
      </w:r>
    </w:p>
    <w:p w:rsidR="00D60392" w:rsidRPr="000B2927" w:rsidRDefault="00D60392" w:rsidP="004A0244">
      <w:pPr>
        <w:pStyle w:val="N2"/>
        <w:numPr>
          <w:ilvl w:val="0"/>
          <w:numId w:val="0"/>
        </w:numPr>
        <w:ind w:left="360"/>
        <w:jc w:val="left"/>
        <w:rPr>
          <w:rFonts w:cs="Arial"/>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8"/>
      </w:tblGrid>
      <w:tr w:rsidR="00D60392">
        <w:tc>
          <w:tcPr>
            <w:tcW w:w="8528" w:type="dxa"/>
          </w:tcPr>
          <w:p w:rsidR="00D60392" w:rsidRDefault="00D60392" w:rsidP="008A357D">
            <w:pPr>
              <w:pStyle w:val="N2"/>
              <w:numPr>
                <w:ilvl w:val="0"/>
                <w:numId w:val="0"/>
              </w:numPr>
              <w:jc w:val="left"/>
              <w:rPr>
                <w:rFonts w:cs="Arial"/>
                <w:lang w:eastAsia="en-GB"/>
              </w:rPr>
            </w:pPr>
            <w:r>
              <w:rPr>
                <w:rFonts w:cs="Arial"/>
                <w:lang w:eastAsia="en-GB"/>
              </w:rPr>
              <w:t>Not Applicable</w:t>
            </w:r>
          </w:p>
        </w:tc>
      </w:tr>
    </w:tbl>
    <w:p w:rsidR="00D60392" w:rsidRPr="00020973" w:rsidRDefault="00D60392" w:rsidP="00020973">
      <w:pPr>
        <w:pStyle w:val="H1"/>
        <w:jc w:val="left"/>
        <w:outlineLvl w:val="0"/>
        <w:rPr>
          <w:rFonts w:cs="Arial"/>
        </w:rPr>
      </w:pPr>
      <w:r w:rsidRPr="00020973">
        <w:rPr>
          <w:rFonts w:cs="Arial"/>
        </w:rPr>
        <w:t>Current School Information</w:t>
      </w:r>
    </w:p>
    <w:p w:rsidR="00D60392" w:rsidRDefault="00D60392" w:rsidP="00020973">
      <w:pPr>
        <w:pStyle w:val="N1"/>
        <w:jc w:val="left"/>
        <w:rPr>
          <w:rFonts w:cs="Arial"/>
        </w:rPr>
      </w:pPr>
      <w:r w:rsidRPr="00020973">
        <w:rPr>
          <w:rFonts w:cs="Arial"/>
        </w:rPr>
        <w:t> Information as to the numbers, age range, sex and special educational needs of pupils (distinguishing between boarding and day pupils) for whom provision is made at the school.</w:t>
      </w:r>
    </w:p>
    <w:p w:rsidR="00D60392" w:rsidRPr="000B2927" w:rsidRDefault="00D60392" w:rsidP="004A0244">
      <w:pPr>
        <w:pStyle w:val="N2"/>
        <w:numPr>
          <w:ilvl w:val="0"/>
          <w:numId w:val="0"/>
        </w:numPr>
        <w:ind w:left="360"/>
        <w:jc w:val="left"/>
        <w:rPr>
          <w:rFonts w:cs="Arial"/>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8"/>
      </w:tblGrid>
      <w:tr w:rsidR="00D60392">
        <w:tc>
          <w:tcPr>
            <w:tcW w:w="8528" w:type="dxa"/>
          </w:tcPr>
          <w:p w:rsidR="00D60392" w:rsidRPr="009F3D79" w:rsidRDefault="00D60392" w:rsidP="008A357D">
            <w:pPr>
              <w:pStyle w:val="N2"/>
              <w:numPr>
                <w:ilvl w:val="0"/>
                <w:numId w:val="0"/>
              </w:numPr>
              <w:jc w:val="left"/>
              <w:rPr>
                <w:rFonts w:cs="Arial"/>
                <w:color w:val="FF0000"/>
                <w:lang w:eastAsia="en-GB"/>
              </w:rPr>
            </w:pPr>
            <w:r w:rsidRPr="008A357D">
              <w:rPr>
                <w:rFonts w:cs="Arial"/>
                <w:color w:val="000000"/>
                <w:lang w:eastAsia="en-GB"/>
              </w:rPr>
              <w:t xml:space="preserve">Royal Manchester Children’s Hospital School is located in the grounds of the Royal Manchester Children’s Hospital.  </w:t>
            </w:r>
            <w:r>
              <w:rPr>
                <w:rFonts w:cs="Arial"/>
                <w:color w:val="000000"/>
                <w:lang w:eastAsia="en-GB"/>
              </w:rPr>
              <w:t xml:space="preserve">In addition to providing places for those pupils </w:t>
            </w:r>
            <w:r w:rsidRPr="008A357D">
              <w:rPr>
                <w:rFonts w:cs="Arial"/>
                <w:color w:val="000000"/>
                <w:lang w:eastAsia="en-GB"/>
              </w:rPr>
              <w:t>who are classed as hospital in- patients</w:t>
            </w:r>
            <w:r>
              <w:rPr>
                <w:rFonts w:cs="Arial"/>
                <w:color w:val="000000"/>
                <w:lang w:eastAsia="en-GB"/>
              </w:rPr>
              <w:t>, (consisting</w:t>
            </w:r>
            <w:r w:rsidRPr="008A357D">
              <w:rPr>
                <w:rFonts w:cs="Arial"/>
                <w:color w:val="000000"/>
                <w:lang w:eastAsia="en-GB"/>
              </w:rPr>
              <w:t xml:space="preserve"> of both girls and boys between the ages of 4-16 years ol</w:t>
            </w:r>
            <w:r>
              <w:rPr>
                <w:rFonts w:cs="Arial"/>
                <w:color w:val="000000"/>
                <w:lang w:eastAsia="en-GB"/>
              </w:rPr>
              <w:t>d) the</w:t>
            </w:r>
            <w:r w:rsidRPr="008A357D">
              <w:rPr>
                <w:rFonts w:cs="Arial"/>
                <w:color w:val="000000"/>
                <w:lang w:eastAsia="en-GB"/>
              </w:rPr>
              <w:t xml:space="preserve"> school also provides a provision for those children whose needs cannot be met in a mainstream school. This provision can accommodate up to 4</w:t>
            </w:r>
            <w:r>
              <w:rPr>
                <w:rFonts w:cs="Arial"/>
                <w:color w:val="000000"/>
                <w:lang w:eastAsia="en-GB"/>
              </w:rPr>
              <w:t>0</w:t>
            </w:r>
            <w:r w:rsidRPr="008A357D">
              <w:rPr>
                <w:rFonts w:cs="Arial"/>
                <w:color w:val="000000"/>
                <w:lang w:eastAsia="en-GB"/>
              </w:rPr>
              <w:t xml:space="preserve"> pupils</w:t>
            </w:r>
            <w:r>
              <w:rPr>
                <w:rFonts w:cs="Arial"/>
                <w:color w:val="000000"/>
                <w:lang w:eastAsia="en-GB"/>
              </w:rPr>
              <w:t xml:space="preserve"> (both full time and part time)</w:t>
            </w:r>
            <w:r w:rsidRPr="008A357D">
              <w:rPr>
                <w:rFonts w:cs="Arial"/>
                <w:color w:val="000000"/>
                <w:lang w:eastAsia="en-GB"/>
              </w:rPr>
              <w:t xml:space="preserve"> consisting of both boys and girls between the ages of 11-16 years old.</w:t>
            </w:r>
            <w:r>
              <w:rPr>
                <w:rFonts w:cs="Arial"/>
                <w:lang w:eastAsia="en-GB"/>
              </w:rPr>
              <w:t xml:space="preserve">  </w:t>
            </w:r>
          </w:p>
          <w:p w:rsidR="00D60392" w:rsidRDefault="00D60392" w:rsidP="008A357D">
            <w:pPr>
              <w:pStyle w:val="N2"/>
              <w:numPr>
                <w:ilvl w:val="0"/>
                <w:numId w:val="0"/>
              </w:numPr>
              <w:jc w:val="left"/>
              <w:rPr>
                <w:rFonts w:cs="Arial"/>
                <w:lang w:eastAsia="en-GB"/>
              </w:rPr>
            </w:pPr>
          </w:p>
        </w:tc>
      </w:tr>
    </w:tbl>
    <w:p w:rsidR="00D60392" w:rsidRDefault="00D60392" w:rsidP="00020973">
      <w:pPr>
        <w:pStyle w:val="H1"/>
        <w:jc w:val="left"/>
        <w:outlineLvl w:val="0"/>
        <w:rPr>
          <w:rFonts w:cs="Arial"/>
          <w:color w:val="000000"/>
        </w:rPr>
      </w:pPr>
    </w:p>
    <w:p w:rsidR="00D60392" w:rsidRPr="006D195C" w:rsidRDefault="00D60392" w:rsidP="00020973">
      <w:pPr>
        <w:pStyle w:val="H1"/>
        <w:jc w:val="left"/>
        <w:outlineLvl w:val="0"/>
        <w:rPr>
          <w:rFonts w:cs="Arial"/>
          <w:color w:val="000000"/>
        </w:rPr>
      </w:pPr>
      <w:r w:rsidRPr="006D195C">
        <w:rPr>
          <w:rFonts w:cs="Arial"/>
          <w:color w:val="000000"/>
        </w:rPr>
        <w:t>Displaced Pupils</w:t>
      </w:r>
    </w:p>
    <w:p w:rsidR="00D60392" w:rsidRPr="006D195C" w:rsidRDefault="00D60392" w:rsidP="00020973">
      <w:pPr>
        <w:pStyle w:val="N1"/>
        <w:jc w:val="left"/>
        <w:rPr>
          <w:rFonts w:cs="Arial"/>
          <w:b/>
          <w:bCs/>
          <w:color w:val="000000"/>
        </w:rPr>
      </w:pPr>
      <w:r w:rsidRPr="006D195C">
        <w:rPr>
          <w:rFonts w:cs="Arial"/>
          <w:b/>
          <w:bCs/>
          <w:color w:val="000000"/>
        </w:rPr>
        <w:t> Details of the schools or further education colleges which pupils at the school for whom provision is to be discontinued will be offered places, including—</w:t>
      </w:r>
    </w:p>
    <w:p w:rsidR="00D60392" w:rsidRPr="00020973" w:rsidRDefault="00D60392" w:rsidP="00020973">
      <w:pPr>
        <w:pStyle w:val="N3"/>
        <w:tabs>
          <w:tab w:val="clear" w:pos="1080"/>
          <w:tab w:val="num" w:pos="737"/>
        </w:tabs>
        <w:ind w:left="737" w:hanging="397"/>
        <w:jc w:val="left"/>
        <w:rPr>
          <w:rFonts w:cs="Arial"/>
        </w:rPr>
      </w:pPr>
      <w:r w:rsidRPr="00020973">
        <w:rPr>
          <w:rFonts w:cs="Arial"/>
        </w:rPr>
        <w:t>any interim arrangements;</w:t>
      </w:r>
    </w:p>
    <w:p w:rsidR="00D60392" w:rsidRPr="006D195C" w:rsidRDefault="00D60392" w:rsidP="00020973">
      <w:pPr>
        <w:pStyle w:val="N3"/>
        <w:tabs>
          <w:tab w:val="clear" w:pos="1080"/>
          <w:tab w:val="num" w:pos="737"/>
        </w:tabs>
        <w:ind w:left="737" w:hanging="397"/>
        <w:jc w:val="left"/>
        <w:rPr>
          <w:rFonts w:cs="Arial"/>
          <w:color w:val="000000"/>
        </w:rPr>
      </w:pPr>
      <w:r w:rsidRPr="006D195C">
        <w:rPr>
          <w:rFonts w:cs="Arial"/>
          <w:color w:val="000000"/>
        </w:rPr>
        <w:t>where the school included provision that is recognised by the local education authority as reserved for children with special educational needs, the alternative provision to be made for pupils in the school’s reserved provision; and</w:t>
      </w:r>
    </w:p>
    <w:p w:rsidR="00D60392" w:rsidRDefault="00D60392" w:rsidP="00020973">
      <w:pPr>
        <w:pStyle w:val="N3"/>
        <w:tabs>
          <w:tab w:val="clear" w:pos="1080"/>
          <w:tab w:val="num" w:pos="737"/>
        </w:tabs>
        <w:ind w:left="737" w:hanging="397"/>
        <w:jc w:val="left"/>
        <w:rPr>
          <w:rFonts w:cs="Arial"/>
        </w:rPr>
      </w:pPr>
      <w:r w:rsidRPr="00020973">
        <w:rPr>
          <w:rFonts w:cs="Arial"/>
        </w:rPr>
        <w:t>in the case of special schools, alternative provision made by local education authorities other than the authority which maintains the school.</w:t>
      </w:r>
    </w:p>
    <w:p w:rsidR="00D60392" w:rsidRPr="000B2927" w:rsidRDefault="00D60392" w:rsidP="004A0244">
      <w:pPr>
        <w:pStyle w:val="N2"/>
        <w:numPr>
          <w:ilvl w:val="0"/>
          <w:numId w:val="0"/>
        </w:numPr>
        <w:ind w:left="360"/>
        <w:jc w:val="left"/>
        <w:rPr>
          <w:rFonts w:cs="Arial"/>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8"/>
      </w:tblGrid>
      <w:tr w:rsidR="00D60392">
        <w:tc>
          <w:tcPr>
            <w:tcW w:w="8528" w:type="dxa"/>
          </w:tcPr>
          <w:p w:rsidR="00D60392" w:rsidRPr="008A357D" w:rsidRDefault="00D60392" w:rsidP="008A357D">
            <w:pPr>
              <w:spacing w:line="220" w:lineRule="atLeast"/>
              <w:rPr>
                <w:color w:val="000000"/>
                <w:sz w:val="20"/>
                <w:szCs w:val="20"/>
              </w:rPr>
            </w:pPr>
            <w:r w:rsidRPr="008A357D">
              <w:rPr>
                <w:color w:val="000000"/>
                <w:sz w:val="20"/>
                <w:szCs w:val="20"/>
              </w:rPr>
              <w:t>a). It is proposed that from September 2009</w:t>
            </w:r>
            <w:r w:rsidRPr="008A357D">
              <w:rPr>
                <w:color w:val="FF00FF"/>
                <w:sz w:val="20"/>
                <w:szCs w:val="20"/>
              </w:rPr>
              <w:t xml:space="preserve"> </w:t>
            </w:r>
            <w:r w:rsidRPr="008A357D">
              <w:rPr>
                <w:color w:val="000000"/>
                <w:sz w:val="20"/>
                <w:szCs w:val="20"/>
              </w:rPr>
              <w:t>pupils currently attending RMCH School, will be either provided for in the relocated hospital school located in the new Manchester Children’s Hospital (for hospital-in patients) or in the newly established PRU for Salford pupils.</w:t>
            </w:r>
          </w:p>
          <w:p w:rsidR="00D60392" w:rsidRPr="008A357D" w:rsidRDefault="00D60392" w:rsidP="008A357D">
            <w:pPr>
              <w:spacing w:line="220" w:lineRule="atLeast"/>
              <w:rPr>
                <w:b/>
                <w:bCs/>
                <w:color w:val="FF0000"/>
                <w:sz w:val="20"/>
                <w:szCs w:val="20"/>
              </w:rPr>
            </w:pPr>
          </w:p>
          <w:p w:rsidR="00D60392" w:rsidRPr="008A357D" w:rsidRDefault="00D60392" w:rsidP="008A357D">
            <w:pPr>
              <w:spacing w:line="220" w:lineRule="atLeast"/>
              <w:rPr>
                <w:color w:val="000000"/>
                <w:sz w:val="20"/>
                <w:szCs w:val="20"/>
              </w:rPr>
            </w:pPr>
            <w:r w:rsidRPr="008A357D">
              <w:rPr>
                <w:color w:val="000000"/>
                <w:sz w:val="20"/>
                <w:szCs w:val="20"/>
              </w:rPr>
              <w:t>b). Currently there are 4 pupils with Statements for Special Educational Needs educated at RMCH Hospital School. Within this group, two of the pupils are Year 11 and will complete statutory education before the closure of the RMCH school. Through the SEN Statutory Review Process, appropriate settings and provision will be identified to meet their needs.</w:t>
            </w:r>
          </w:p>
          <w:p w:rsidR="00D60392" w:rsidRPr="008A357D" w:rsidRDefault="00D60392" w:rsidP="008A357D">
            <w:pPr>
              <w:spacing w:line="220" w:lineRule="atLeast"/>
              <w:rPr>
                <w:color w:val="000000"/>
                <w:sz w:val="20"/>
                <w:szCs w:val="20"/>
              </w:rPr>
            </w:pPr>
          </w:p>
          <w:p w:rsidR="00D60392" w:rsidRPr="008A357D" w:rsidRDefault="00D60392" w:rsidP="008A357D">
            <w:pPr>
              <w:spacing w:line="220" w:lineRule="atLeast"/>
              <w:rPr>
                <w:color w:val="000000"/>
                <w:sz w:val="20"/>
                <w:szCs w:val="20"/>
              </w:rPr>
            </w:pPr>
            <w:r w:rsidRPr="008A357D">
              <w:rPr>
                <w:color w:val="000000"/>
                <w:sz w:val="20"/>
                <w:szCs w:val="20"/>
              </w:rPr>
              <w:t>c). Not applicable.</w:t>
            </w:r>
          </w:p>
          <w:p w:rsidR="00D60392" w:rsidRDefault="00D60392" w:rsidP="008A357D">
            <w:pPr>
              <w:pStyle w:val="N2"/>
              <w:numPr>
                <w:ilvl w:val="0"/>
                <w:numId w:val="0"/>
              </w:numPr>
              <w:jc w:val="left"/>
              <w:rPr>
                <w:rFonts w:cs="Arial"/>
                <w:lang w:eastAsia="en-GB"/>
              </w:rPr>
            </w:pPr>
            <w:r>
              <w:rPr>
                <w:rFonts w:cs="Arial"/>
                <w:lang w:eastAsia="en-GB"/>
              </w:rPr>
              <w:t xml:space="preserve"> </w:t>
            </w:r>
          </w:p>
        </w:tc>
      </w:tr>
    </w:tbl>
    <w:p w:rsidR="00D60392" w:rsidRDefault="00D60392" w:rsidP="00020973">
      <w:pPr>
        <w:pStyle w:val="N1"/>
        <w:jc w:val="left"/>
        <w:rPr>
          <w:rFonts w:cs="Arial"/>
        </w:rPr>
      </w:pPr>
      <w:r w:rsidRPr="00020973">
        <w:rPr>
          <w:rFonts w:cs="Arial"/>
        </w:rPr>
        <w:t> Details of any other measures proposed to be taken to increase the number of school or further education college places available in consequence of the proposed discontinuance.</w:t>
      </w:r>
    </w:p>
    <w:p w:rsidR="00D60392" w:rsidRPr="000B2927" w:rsidRDefault="00D60392" w:rsidP="004A0244">
      <w:pPr>
        <w:pStyle w:val="N2"/>
        <w:numPr>
          <w:ilvl w:val="0"/>
          <w:numId w:val="0"/>
        </w:numPr>
        <w:ind w:left="360"/>
        <w:jc w:val="left"/>
        <w:rPr>
          <w:rFonts w:cs="Arial"/>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8"/>
      </w:tblGrid>
      <w:tr w:rsidR="00D60392">
        <w:tc>
          <w:tcPr>
            <w:tcW w:w="8528" w:type="dxa"/>
          </w:tcPr>
          <w:p w:rsidR="00D60392" w:rsidRDefault="00D60392" w:rsidP="008A357D">
            <w:pPr>
              <w:pStyle w:val="N2"/>
              <w:numPr>
                <w:ilvl w:val="0"/>
                <w:numId w:val="0"/>
              </w:numPr>
              <w:jc w:val="left"/>
              <w:rPr>
                <w:rFonts w:cs="Arial"/>
                <w:lang w:eastAsia="en-GB"/>
              </w:rPr>
            </w:pPr>
            <w:r w:rsidRPr="008A357D">
              <w:rPr>
                <w:rFonts w:cs="Arial"/>
                <w:color w:val="000000"/>
                <w:sz w:val="20"/>
                <w:szCs w:val="20"/>
                <w:lang w:eastAsia="en-GB"/>
              </w:rPr>
              <w:t xml:space="preserve">Other than the establishment of the PRU, Salford City Council has no plans to increase the number of school places as a consequence of the discontinuance of RMCH school. </w:t>
            </w:r>
          </w:p>
        </w:tc>
      </w:tr>
    </w:tbl>
    <w:p w:rsidR="00D60392" w:rsidRPr="00020973" w:rsidRDefault="00D60392" w:rsidP="00020973">
      <w:pPr>
        <w:pStyle w:val="H1"/>
        <w:jc w:val="left"/>
        <w:outlineLvl w:val="0"/>
        <w:rPr>
          <w:rFonts w:cs="Arial"/>
        </w:rPr>
      </w:pPr>
      <w:r w:rsidRPr="00020973">
        <w:rPr>
          <w:rFonts w:cs="Arial"/>
        </w:rPr>
        <w:t>Impact on the Community</w:t>
      </w:r>
    </w:p>
    <w:p w:rsidR="00D60392" w:rsidRDefault="00D60392" w:rsidP="00020973">
      <w:pPr>
        <w:pStyle w:val="N1"/>
        <w:jc w:val="left"/>
        <w:rPr>
          <w:rFonts w:cs="Arial"/>
        </w:rPr>
      </w:pPr>
      <w:r w:rsidRPr="00020973">
        <w:rPr>
          <w:rFonts w:cs="Arial"/>
        </w:rPr>
        <w:t> A statement and supporting evidence about the impact on the community and any measures proposed to mitigate any adverse impact.</w:t>
      </w:r>
    </w:p>
    <w:p w:rsidR="00D60392" w:rsidRPr="000B2927" w:rsidRDefault="00D60392" w:rsidP="004A0244">
      <w:pPr>
        <w:pStyle w:val="N2"/>
        <w:numPr>
          <w:ilvl w:val="0"/>
          <w:numId w:val="0"/>
        </w:numPr>
        <w:ind w:left="360"/>
        <w:jc w:val="left"/>
        <w:rPr>
          <w:rFonts w:cs="Arial"/>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8"/>
      </w:tblGrid>
      <w:tr w:rsidR="00D60392">
        <w:tc>
          <w:tcPr>
            <w:tcW w:w="8528" w:type="dxa"/>
          </w:tcPr>
          <w:p w:rsidR="00D60392" w:rsidRPr="008A357D" w:rsidRDefault="00D60392" w:rsidP="008A357D">
            <w:pPr>
              <w:pStyle w:val="N2"/>
              <w:numPr>
                <w:ilvl w:val="0"/>
                <w:numId w:val="0"/>
              </w:numPr>
              <w:jc w:val="left"/>
              <w:rPr>
                <w:rFonts w:cs="Arial"/>
                <w:sz w:val="20"/>
                <w:szCs w:val="20"/>
                <w:lang w:eastAsia="en-GB"/>
              </w:rPr>
            </w:pPr>
            <w:r w:rsidRPr="008A357D">
              <w:rPr>
                <w:rFonts w:cs="Arial"/>
                <w:sz w:val="20"/>
                <w:szCs w:val="20"/>
                <w:lang w:eastAsia="en-GB"/>
              </w:rPr>
              <w:t>Not Applicable</w:t>
            </w:r>
          </w:p>
        </w:tc>
      </w:tr>
    </w:tbl>
    <w:p w:rsidR="00D60392" w:rsidRDefault="00D60392" w:rsidP="00020973">
      <w:pPr>
        <w:pStyle w:val="N1"/>
        <w:jc w:val="left"/>
        <w:rPr>
          <w:rFonts w:cs="Arial"/>
        </w:rPr>
      </w:pPr>
      <w:r w:rsidRPr="00020973">
        <w:rPr>
          <w:rFonts w:cs="Arial"/>
        </w:rPr>
        <w:t> Details of extended services the school offered and what it is proposed for these services once the school has discontinued.</w:t>
      </w:r>
    </w:p>
    <w:p w:rsidR="00D60392" w:rsidRPr="000B2927" w:rsidRDefault="00D60392" w:rsidP="004A0244">
      <w:pPr>
        <w:pStyle w:val="N2"/>
        <w:numPr>
          <w:ilvl w:val="0"/>
          <w:numId w:val="0"/>
        </w:numPr>
        <w:ind w:left="360"/>
        <w:jc w:val="left"/>
        <w:rPr>
          <w:rFonts w:cs="Arial"/>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8"/>
      </w:tblGrid>
      <w:tr w:rsidR="00D60392">
        <w:tc>
          <w:tcPr>
            <w:tcW w:w="8528" w:type="dxa"/>
          </w:tcPr>
          <w:p w:rsidR="00D60392" w:rsidRPr="008A357D" w:rsidRDefault="00D60392" w:rsidP="008A357D">
            <w:pPr>
              <w:pStyle w:val="N2"/>
              <w:numPr>
                <w:ilvl w:val="0"/>
                <w:numId w:val="0"/>
              </w:numPr>
              <w:jc w:val="left"/>
              <w:rPr>
                <w:rFonts w:cs="Arial"/>
                <w:color w:val="000000"/>
                <w:sz w:val="20"/>
                <w:szCs w:val="20"/>
                <w:lang w:eastAsia="en-GB"/>
              </w:rPr>
            </w:pPr>
            <w:r w:rsidRPr="008A357D">
              <w:rPr>
                <w:rFonts w:cs="Arial"/>
                <w:color w:val="000000"/>
                <w:sz w:val="20"/>
                <w:szCs w:val="20"/>
                <w:lang w:eastAsia="en-GB"/>
              </w:rPr>
              <w:t>Not Applicable</w:t>
            </w:r>
          </w:p>
        </w:tc>
      </w:tr>
    </w:tbl>
    <w:p w:rsidR="00D60392" w:rsidRDefault="00D60392" w:rsidP="00020973">
      <w:pPr>
        <w:pStyle w:val="H1"/>
        <w:jc w:val="left"/>
        <w:outlineLvl w:val="0"/>
        <w:rPr>
          <w:rFonts w:cs="Arial"/>
        </w:rPr>
      </w:pPr>
    </w:p>
    <w:p w:rsidR="00D60392" w:rsidRPr="00020973" w:rsidRDefault="00D60392" w:rsidP="00020973">
      <w:pPr>
        <w:pStyle w:val="H1"/>
        <w:jc w:val="left"/>
        <w:outlineLvl w:val="0"/>
        <w:rPr>
          <w:rFonts w:cs="Arial"/>
        </w:rPr>
      </w:pPr>
      <w:r w:rsidRPr="00020973">
        <w:rPr>
          <w:rFonts w:cs="Arial"/>
        </w:rPr>
        <w:t xml:space="preserve">Travel </w:t>
      </w:r>
    </w:p>
    <w:p w:rsidR="00D60392" w:rsidRDefault="00D60392" w:rsidP="00020973">
      <w:pPr>
        <w:pStyle w:val="N1"/>
        <w:jc w:val="left"/>
        <w:rPr>
          <w:rFonts w:cs="Arial"/>
        </w:rPr>
      </w:pPr>
      <w:r w:rsidRPr="00020973">
        <w:rPr>
          <w:rFonts w:cs="Arial"/>
        </w:rPr>
        <w:t> Details of length and journeys to alternative provision.</w:t>
      </w:r>
    </w:p>
    <w:p w:rsidR="00D60392" w:rsidRPr="000B2927" w:rsidRDefault="00D60392" w:rsidP="004A0244">
      <w:pPr>
        <w:pStyle w:val="N2"/>
        <w:numPr>
          <w:ilvl w:val="0"/>
          <w:numId w:val="0"/>
        </w:numPr>
        <w:ind w:left="360"/>
        <w:jc w:val="left"/>
        <w:rPr>
          <w:rFonts w:cs="Arial"/>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8"/>
      </w:tblGrid>
      <w:tr w:rsidR="00D60392">
        <w:tc>
          <w:tcPr>
            <w:tcW w:w="8528" w:type="dxa"/>
          </w:tcPr>
          <w:p w:rsidR="00D60392" w:rsidRPr="008A357D" w:rsidRDefault="00D60392" w:rsidP="008A357D">
            <w:pPr>
              <w:pStyle w:val="N2"/>
              <w:numPr>
                <w:ilvl w:val="0"/>
                <w:numId w:val="13"/>
              </w:numPr>
              <w:jc w:val="left"/>
              <w:rPr>
                <w:rFonts w:cs="Arial"/>
                <w:sz w:val="20"/>
                <w:szCs w:val="20"/>
                <w:lang w:eastAsia="en-GB"/>
              </w:rPr>
            </w:pPr>
            <w:r w:rsidRPr="008A357D">
              <w:rPr>
                <w:rFonts w:cs="Arial"/>
                <w:sz w:val="20"/>
                <w:szCs w:val="20"/>
                <w:lang w:eastAsia="en-GB"/>
              </w:rPr>
              <w:t xml:space="preserve">Proposed site for the </w:t>
            </w:r>
            <w:r w:rsidRPr="008A357D">
              <w:rPr>
                <w:rFonts w:cs="Arial"/>
                <w:color w:val="000000"/>
                <w:sz w:val="20"/>
                <w:szCs w:val="20"/>
                <w:lang w:eastAsia="en-GB"/>
              </w:rPr>
              <w:t>replacement PRU, is 2.7 miles from</w:t>
            </w:r>
            <w:r w:rsidRPr="008A357D">
              <w:rPr>
                <w:rFonts w:cs="Arial"/>
                <w:sz w:val="20"/>
                <w:szCs w:val="20"/>
                <w:lang w:eastAsia="en-GB"/>
              </w:rPr>
              <w:t xml:space="preserve"> the existing RMCH site.</w:t>
            </w:r>
          </w:p>
        </w:tc>
      </w:tr>
    </w:tbl>
    <w:p w:rsidR="00D60392" w:rsidRDefault="00D60392" w:rsidP="00020973">
      <w:pPr>
        <w:pStyle w:val="N1"/>
        <w:jc w:val="left"/>
        <w:rPr>
          <w:rFonts w:cs="Arial"/>
        </w:rPr>
      </w:pPr>
      <w:r w:rsidRPr="00020973">
        <w:rPr>
          <w:rFonts w:cs="Arial"/>
        </w:rPr>
        <w:t> The proposed arrangements for travel of displaced pupils to other schools including how they will help to work against increased car use.</w:t>
      </w:r>
    </w:p>
    <w:p w:rsidR="00D60392" w:rsidRPr="000B2927" w:rsidRDefault="00D60392" w:rsidP="004A0244">
      <w:pPr>
        <w:pStyle w:val="N2"/>
        <w:numPr>
          <w:ilvl w:val="0"/>
          <w:numId w:val="0"/>
        </w:numPr>
        <w:ind w:left="360"/>
        <w:jc w:val="left"/>
        <w:rPr>
          <w:rFonts w:cs="Arial"/>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8"/>
      </w:tblGrid>
      <w:tr w:rsidR="00D60392">
        <w:tc>
          <w:tcPr>
            <w:tcW w:w="8528" w:type="dxa"/>
          </w:tcPr>
          <w:p w:rsidR="00D60392" w:rsidRDefault="00D60392" w:rsidP="008A357D">
            <w:pPr>
              <w:pStyle w:val="N2"/>
              <w:numPr>
                <w:ilvl w:val="0"/>
                <w:numId w:val="0"/>
              </w:numPr>
              <w:jc w:val="left"/>
              <w:rPr>
                <w:rFonts w:cs="Arial"/>
                <w:color w:val="000000"/>
                <w:lang w:eastAsia="en-GB"/>
              </w:rPr>
            </w:pPr>
            <w:r>
              <w:rPr>
                <w:rFonts w:cs="Arial"/>
                <w:color w:val="000000"/>
                <w:lang w:eastAsia="en-GB"/>
              </w:rPr>
              <w:t>It is proposed that those pupils from low income families (defined as those children that are entitled to free school meals or who are in receipt of their maximum level of working tax credit) will be entitled to free transport to the new school.</w:t>
            </w:r>
          </w:p>
          <w:p w:rsidR="00D60392" w:rsidRPr="008A357D" w:rsidRDefault="00D60392" w:rsidP="008A357D">
            <w:pPr>
              <w:pStyle w:val="N2"/>
              <w:numPr>
                <w:ilvl w:val="0"/>
                <w:numId w:val="0"/>
              </w:numPr>
              <w:jc w:val="left"/>
              <w:rPr>
                <w:rFonts w:cs="Arial"/>
                <w:b/>
                <w:bCs/>
                <w:color w:val="FF0000"/>
                <w:lang w:eastAsia="en-GB"/>
              </w:rPr>
            </w:pPr>
            <w:r>
              <w:rPr>
                <w:rFonts w:cs="Arial"/>
                <w:color w:val="000000"/>
                <w:lang w:eastAsia="en-GB"/>
              </w:rPr>
              <w:t xml:space="preserve"> </w:t>
            </w:r>
            <w:r w:rsidRPr="008A357D">
              <w:rPr>
                <w:rFonts w:cs="Arial"/>
                <w:color w:val="000000"/>
                <w:lang w:eastAsia="en-GB"/>
              </w:rPr>
              <w:t>The</w:t>
            </w:r>
            <w:r w:rsidRPr="008A357D">
              <w:rPr>
                <w:rFonts w:cs="Arial"/>
                <w:color w:val="FF0000"/>
                <w:lang w:eastAsia="en-GB"/>
              </w:rPr>
              <w:t xml:space="preserve"> </w:t>
            </w:r>
            <w:r w:rsidRPr="008A357D">
              <w:rPr>
                <w:rFonts w:cs="Arial"/>
                <w:color w:val="000000"/>
                <w:lang w:eastAsia="en-GB"/>
              </w:rPr>
              <w:t>local authority is</w:t>
            </w:r>
            <w:r>
              <w:rPr>
                <w:rFonts w:cs="Arial"/>
                <w:color w:val="000000"/>
                <w:lang w:eastAsia="en-GB"/>
              </w:rPr>
              <w:t xml:space="preserve"> also</w:t>
            </w:r>
            <w:r w:rsidRPr="008A357D">
              <w:rPr>
                <w:rFonts w:cs="Arial"/>
                <w:color w:val="000000"/>
                <w:lang w:eastAsia="en-GB"/>
              </w:rPr>
              <w:t xml:space="preserve"> developing a travel plan which will include a range of practical measures to increase the number of staff and pupils that walk, cycle or use public</w:t>
            </w:r>
            <w:r w:rsidRPr="008A357D">
              <w:rPr>
                <w:rFonts w:cs="Arial"/>
                <w:b/>
                <w:bCs/>
                <w:color w:val="000000"/>
                <w:lang w:eastAsia="en-GB"/>
              </w:rPr>
              <w:t xml:space="preserve"> </w:t>
            </w:r>
            <w:r w:rsidRPr="008A357D">
              <w:rPr>
                <w:rFonts w:cs="Arial"/>
                <w:color w:val="000000"/>
                <w:lang w:eastAsia="en-GB"/>
              </w:rPr>
              <w:t>transport to get to school.</w:t>
            </w:r>
          </w:p>
        </w:tc>
      </w:tr>
    </w:tbl>
    <w:p w:rsidR="00D60392" w:rsidRPr="00020973" w:rsidRDefault="00D60392" w:rsidP="00020973">
      <w:pPr>
        <w:pStyle w:val="H1"/>
        <w:jc w:val="left"/>
        <w:outlineLvl w:val="0"/>
        <w:rPr>
          <w:rFonts w:cs="Arial"/>
        </w:rPr>
      </w:pPr>
      <w:r w:rsidRPr="00020973">
        <w:rPr>
          <w:rFonts w:cs="Arial"/>
        </w:rPr>
        <w:t>Related Proposals.</w:t>
      </w:r>
    </w:p>
    <w:p w:rsidR="00D60392" w:rsidRDefault="00D60392" w:rsidP="00020973">
      <w:pPr>
        <w:pStyle w:val="N1"/>
        <w:jc w:val="left"/>
        <w:rPr>
          <w:rFonts w:cs="Arial"/>
        </w:rPr>
      </w:pPr>
      <w:r w:rsidRPr="00020973">
        <w:rPr>
          <w:rFonts w:cs="Arial"/>
        </w:rPr>
        <w:t> A statement as to whether in the opinion of the local education authority or governing body, the proposals are related to any other proposals which may have been, are, or are about to be published.</w:t>
      </w:r>
    </w:p>
    <w:p w:rsidR="00D60392" w:rsidRPr="000B2927" w:rsidRDefault="00D60392" w:rsidP="004A0244">
      <w:pPr>
        <w:pStyle w:val="N2"/>
        <w:numPr>
          <w:ilvl w:val="0"/>
          <w:numId w:val="0"/>
        </w:numPr>
        <w:ind w:left="360"/>
        <w:jc w:val="left"/>
        <w:rPr>
          <w:rFonts w:cs="Arial"/>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8"/>
      </w:tblGrid>
      <w:tr w:rsidR="00D60392">
        <w:tc>
          <w:tcPr>
            <w:tcW w:w="8528" w:type="dxa"/>
          </w:tcPr>
          <w:p w:rsidR="00D60392" w:rsidRPr="008A357D" w:rsidRDefault="00D60392" w:rsidP="008A357D">
            <w:pPr>
              <w:spacing w:before="125" w:after="63" w:line="200" w:lineRule="atLeast"/>
              <w:ind w:left="188" w:right="125"/>
              <w:jc w:val="both"/>
              <w:rPr>
                <w:rFonts w:ascii="Times New Roman" w:hAnsi="Times New Roman" w:cs="Times New Roman"/>
                <w:color w:val="5E5D5D"/>
              </w:rPr>
            </w:pPr>
            <w:r w:rsidRPr="008A357D">
              <w:rPr>
                <w:rFonts w:ascii="Times New Roman" w:hAnsi="Times New Roman" w:cs="Times New Roman"/>
                <w:sz w:val="22"/>
                <w:szCs w:val="22"/>
              </w:rPr>
              <w:t xml:space="preserve">It is the opinion of Salford City Council that the proposal for the closure of Royal Manchester Children’s Hospital School is related to the proposal recently published by Manchester City Council to relocate Manchester Hospital School and Home Tuition Service </w:t>
            </w:r>
            <w:r w:rsidRPr="00E05D04">
              <w:rPr>
                <w:rFonts w:ascii="Times New Roman" w:hAnsi="Times New Roman" w:cs="Times New Roman"/>
                <w:color w:val="000000"/>
                <w:sz w:val="22"/>
                <w:szCs w:val="22"/>
              </w:rPr>
              <w:t xml:space="preserve">to </w:t>
            </w:r>
            <w:r w:rsidRPr="008A357D">
              <w:rPr>
                <w:rFonts w:ascii="Times New Roman" w:hAnsi="Times New Roman" w:cs="Times New Roman"/>
                <w:sz w:val="22"/>
                <w:szCs w:val="22"/>
              </w:rPr>
              <w:t xml:space="preserve">the new Hospital School to be located at the new Children’s Hospital in Manchester (Oxford Road/Upper Brook Street). </w:t>
            </w:r>
          </w:p>
        </w:tc>
      </w:tr>
    </w:tbl>
    <w:p w:rsidR="00D60392" w:rsidRPr="00020973" w:rsidRDefault="00D60392" w:rsidP="00020973">
      <w:pPr>
        <w:pStyle w:val="H1"/>
        <w:jc w:val="left"/>
        <w:outlineLvl w:val="0"/>
        <w:rPr>
          <w:rFonts w:cs="Arial"/>
        </w:rPr>
      </w:pPr>
      <w:r w:rsidRPr="00020973">
        <w:rPr>
          <w:rFonts w:cs="Arial"/>
        </w:rPr>
        <w:t>Rural Primary Schools</w:t>
      </w:r>
    </w:p>
    <w:p w:rsidR="00D60392" w:rsidRPr="00020973" w:rsidRDefault="00D60392" w:rsidP="00020973">
      <w:pPr>
        <w:pStyle w:val="N1"/>
        <w:jc w:val="left"/>
        <w:rPr>
          <w:rFonts w:cs="Arial"/>
        </w:rPr>
      </w:pPr>
      <w:r w:rsidRPr="00020973">
        <w:rPr>
          <w:rFonts w:cs="Arial"/>
        </w:rPr>
        <w:t> Where proposals relate to a rural primary school designated as such by an order made for the purposes of section 15</w:t>
      </w:r>
      <w:r>
        <w:rPr>
          <w:rFonts w:cs="Arial"/>
        </w:rPr>
        <w:t xml:space="preserve"> of the EIA 2006</w:t>
      </w:r>
      <w:r w:rsidRPr="00020973">
        <w:rPr>
          <w:rFonts w:cs="Arial"/>
        </w:rPr>
        <w:t>, a statement that the  local education authority or the governing body (as the case may be) considered—</w:t>
      </w:r>
    </w:p>
    <w:p w:rsidR="00D60392" w:rsidRPr="00020973" w:rsidRDefault="00D60392" w:rsidP="00020973">
      <w:pPr>
        <w:pStyle w:val="N3"/>
        <w:tabs>
          <w:tab w:val="clear" w:pos="1080"/>
          <w:tab w:val="num" w:pos="737"/>
        </w:tabs>
        <w:ind w:left="737" w:hanging="397"/>
        <w:jc w:val="left"/>
        <w:rPr>
          <w:rFonts w:cs="Arial"/>
        </w:rPr>
      </w:pPr>
      <w:r w:rsidRPr="00020973">
        <w:rPr>
          <w:rFonts w:cs="Arial"/>
        </w:rPr>
        <w:t>the likely effect of discontinuance of the school on the local community;</w:t>
      </w:r>
    </w:p>
    <w:p w:rsidR="00D60392" w:rsidRPr="00020973" w:rsidRDefault="00D60392" w:rsidP="00020973">
      <w:pPr>
        <w:pStyle w:val="N3"/>
        <w:tabs>
          <w:tab w:val="clear" w:pos="1080"/>
          <w:tab w:val="num" w:pos="737"/>
        </w:tabs>
        <w:ind w:left="737" w:hanging="397"/>
        <w:jc w:val="left"/>
        <w:rPr>
          <w:rFonts w:cs="Arial"/>
        </w:rPr>
      </w:pPr>
      <w:r w:rsidRPr="00020973">
        <w:rPr>
          <w:rFonts w:cs="Arial"/>
        </w:rPr>
        <w:t>the availability, and likely cost to the local education authority, of transport to other schools;</w:t>
      </w:r>
    </w:p>
    <w:p w:rsidR="00D60392" w:rsidRPr="00020973" w:rsidRDefault="00D60392" w:rsidP="00020973">
      <w:pPr>
        <w:pStyle w:val="N3"/>
        <w:tabs>
          <w:tab w:val="clear" w:pos="1080"/>
          <w:tab w:val="num" w:pos="737"/>
        </w:tabs>
        <w:ind w:left="737" w:hanging="397"/>
        <w:jc w:val="left"/>
        <w:rPr>
          <w:rFonts w:cs="Arial"/>
        </w:rPr>
      </w:pPr>
      <w:r w:rsidRPr="00020973">
        <w:rPr>
          <w:rFonts w:cs="Arial"/>
        </w:rPr>
        <w:t>any increase in the use of motor vehicles which is likely to result from the discontinuance of the school, and the likely effects of any such increase; and</w:t>
      </w:r>
    </w:p>
    <w:p w:rsidR="00D60392" w:rsidRPr="00020973" w:rsidRDefault="00D60392" w:rsidP="00020973">
      <w:pPr>
        <w:pStyle w:val="N3"/>
        <w:tabs>
          <w:tab w:val="clear" w:pos="1080"/>
          <w:tab w:val="num" w:pos="737"/>
        </w:tabs>
        <w:ind w:left="737" w:hanging="397"/>
        <w:jc w:val="left"/>
        <w:rPr>
          <w:rFonts w:cs="Arial"/>
        </w:rPr>
      </w:pPr>
      <w:r w:rsidRPr="00020973">
        <w:rPr>
          <w:rFonts w:cs="Arial"/>
        </w:rPr>
        <w:t>any alternatives to the discontinuance of the school,</w:t>
      </w:r>
    </w:p>
    <w:p w:rsidR="00D60392" w:rsidRDefault="00D60392" w:rsidP="00020973">
      <w:pPr>
        <w:pStyle w:val="T1"/>
        <w:jc w:val="left"/>
        <w:rPr>
          <w:rFonts w:cs="Arial"/>
        </w:rPr>
      </w:pPr>
      <w:r w:rsidRPr="00020973">
        <w:rPr>
          <w:rFonts w:cs="Arial"/>
        </w:rPr>
        <w:t>as required by section 15(4)</w:t>
      </w:r>
      <w:r>
        <w:rPr>
          <w:rFonts w:cs="Arial"/>
        </w:rPr>
        <w:t xml:space="preserve"> of the EIA 2006</w:t>
      </w:r>
      <w:r w:rsidRPr="00020973">
        <w:rPr>
          <w:rFonts w:cs="Arial"/>
        </w:rPr>
        <w:t>.</w:t>
      </w:r>
    </w:p>
    <w:p w:rsidR="00D60392" w:rsidRPr="000B2927" w:rsidRDefault="00D60392" w:rsidP="004A0244">
      <w:pPr>
        <w:pStyle w:val="N2"/>
        <w:numPr>
          <w:ilvl w:val="0"/>
          <w:numId w:val="0"/>
        </w:numPr>
        <w:ind w:left="360"/>
        <w:jc w:val="left"/>
        <w:rPr>
          <w:rFonts w:cs="Arial"/>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8"/>
      </w:tblGrid>
      <w:tr w:rsidR="00D60392">
        <w:tc>
          <w:tcPr>
            <w:tcW w:w="8528" w:type="dxa"/>
          </w:tcPr>
          <w:p w:rsidR="00D60392" w:rsidRDefault="00D60392" w:rsidP="008A357D">
            <w:pPr>
              <w:pStyle w:val="N2"/>
              <w:numPr>
                <w:ilvl w:val="0"/>
                <w:numId w:val="0"/>
              </w:numPr>
              <w:jc w:val="left"/>
              <w:rPr>
                <w:rFonts w:cs="Arial"/>
                <w:lang w:eastAsia="en-GB"/>
              </w:rPr>
            </w:pPr>
            <w:r>
              <w:rPr>
                <w:rFonts w:cs="Arial"/>
                <w:lang w:eastAsia="en-GB"/>
              </w:rPr>
              <w:t>Not Applicable</w:t>
            </w:r>
          </w:p>
        </w:tc>
      </w:tr>
    </w:tbl>
    <w:p w:rsidR="00D60392" w:rsidRPr="00020973" w:rsidRDefault="00D60392" w:rsidP="00020973">
      <w:pPr>
        <w:pStyle w:val="H1"/>
        <w:jc w:val="left"/>
        <w:outlineLvl w:val="0"/>
        <w:rPr>
          <w:rFonts w:cs="Arial"/>
        </w:rPr>
      </w:pPr>
      <w:r w:rsidRPr="00020973">
        <w:rPr>
          <w:rFonts w:cs="Arial"/>
        </w:rPr>
        <w:t>Maintained nursery schools</w:t>
      </w:r>
    </w:p>
    <w:p w:rsidR="00D60392" w:rsidRPr="00020973" w:rsidRDefault="00D60392" w:rsidP="00020973">
      <w:pPr>
        <w:pStyle w:val="N1"/>
        <w:jc w:val="left"/>
        <w:rPr>
          <w:rFonts w:cs="Arial"/>
          <w:lang w:eastAsia="en-GB"/>
        </w:rPr>
      </w:pPr>
      <w:r w:rsidRPr="00020973">
        <w:rPr>
          <w:rFonts w:cs="Arial"/>
          <w:lang w:eastAsia="en-GB"/>
        </w:rPr>
        <w:t> Where proposals relate to the discontinuance of a maintained nursery school, a statement setting out—</w:t>
      </w:r>
    </w:p>
    <w:p w:rsidR="00D60392" w:rsidRPr="00020973" w:rsidRDefault="00D60392" w:rsidP="00020973">
      <w:pPr>
        <w:pStyle w:val="N3"/>
        <w:tabs>
          <w:tab w:val="clear" w:pos="1080"/>
          <w:tab w:val="num" w:pos="737"/>
        </w:tabs>
        <w:ind w:left="737" w:hanging="397"/>
        <w:jc w:val="left"/>
        <w:rPr>
          <w:rFonts w:cs="Arial"/>
          <w:lang w:eastAsia="en-GB"/>
        </w:rPr>
      </w:pPr>
      <w:r w:rsidRPr="00020973">
        <w:rPr>
          <w:rFonts w:cs="Arial"/>
          <w:lang w:eastAsia="en-GB"/>
        </w:rPr>
        <w:t>the consideration that has been given to developing the school into a children’s centre and the grounds for not doing so;</w:t>
      </w:r>
    </w:p>
    <w:p w:rsidR="00D60392" w:rsidRPr="00020973" w:rsidRDefault="00D60392" w:rsidP="00020973">
      <w:pPr>
        <w:pStyle w:val="N3"/>
        <w:tabs>
          <w:tab w:val="clear" w:pos="1080"/>
          <w:tab w:val="num" w:pos="737"/>
        </w:tabs>
        <w:ind w:left="737" w:hanging="397"/>
        <w:jc w:val="left"/>
        <w:rPr>
          <w:rFonts w:cs="Arial"/>
          <w:color w:val="333333"/>
          <w:sz w:val="22"/>
          <w:szCs w:val="22"/>
          <w:lang w:eastAsia="en-GB"/>
        </w:rPr>
      </w:pPr>
      <w:r w:rsidRPr="00020973">
        <w:rPr>
          <w:rFonts w:cs="Arial"/>
          <w:lang w:eastAsia="en-GB"/>
        </w:rPr>
        <w:t xml:space="preserve">the </w:t>
      </w:r>
      <w:r>
        <w:rPr>
          <w:rFonts w:cs="Arial"/>
          <w:lang w:eastAsia="en-GB"/>
        </w:rPr>
        <w:t xml:space="preserve">local education authority’s </w:t>
      </w:r>
      <w:r w:rsidRPr="00020973">
        <w:rPr>
          <w:rFonts w:cs="Arial"/>
          <w:lang w:eastAsia="en-GB"/>
        </w:rPr>
        <w:t>assessment of the quality and quantity of the alternative provision compared to the school proposed to be discontinued and the proposed arrangements to ensure the expertise and specialism continues to be available; and</w:t>
      </w:r>
    </w:p>
    <w:p w:rsidR="00D60392" w:rsidRPr="004A0244" w:rsidRDefault="00D60392" w:rsidP="00020973">
      <w:pPr>
        <w:pStyle w:val="N3"/>
        <w:tabs>
          <w:tab w:val="clear" w:pos="1080"/>
          <w:tab w:val="num" w:pos="737"/>
        </w:tabs>
        <w:ind w:left="737" w:hanging="397"/>
        <w:jc w:val="left"/>
        <w:rPr>
          <w:rFonts w:cs="Arial"/>
          <w:color w:val="333333"/>
          <w:sz w:val="22"/>
          <w:szCs w:val="22"/>
          <w:lang w:eastAsia="en-GB"/>
        </w:rPr>
      </w:pPr>
      <w:r w:rsidRPr="00020973">
        <w:rPr>
          <w:rFonts w:cs="Arial"/>
          <w:lang w:eastAsia="en-GB"/>
        </w:rPr>
        <w:t>the accessibility and convenience of replacement provision for local parents.</w:t>
      </w:r>
    </w:p>
    <w:p w:rsidR="00D60392" w:rsidRPr="000B2927" w:rsidRDefault="00D60392" w:rsidP="004A0244">
      <w:pPr>
        <w:pStyle w:val="N2"/>
        <w:numPr>
          <w:ilvl w:val="0"/>
          <w:numId w:val="0"/>
        </w:numPr>
        <w:ind w:left="360"/>
        <w:jc w:val="left"/>
        <w:rPr>
          <w:rFonts w:cs="Arial"/>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8"/>
      </w:tblGrid>
      <w:tr w:rsidR="00D60392">
        <w:tc>
          <w:tcPr>
            <w:tcW w:w="8528" w:type="dxa"/>
          </w:tcPr>
          <w:p w:rsidR="00D60392" w:rsidRDefault="00D60392" w:rsidP="008A357D">
            <w:pPr>
              <w:pStyle w:val="N2"/>
              <w:numPr>
                <w:ilvl w:val="0"/>
                <w:numId w:val="0"/>
              </w:numPr>
              <w:jc w:val="left"/>
              <w:rPr>
                <w:rFonts w:cs="Arial"/>
                <w:lang w:eastAsia="en-GB"/>
              </w:rPr>
            </w:pPr>
            <w:r>
              <w:rPr>
                <w:rFonts w:cs="Arial"/>
                <w:lang w:eastAsia="en-GB"/>
              </w:rPr>
              <w:t xml:space="preserve">Not Applicable </w:t>
            </w:r>
          </w:p>
        </w:tc>
      </w:tr>
    </w:tbl>
    <w:p w:rsidR="00D60392" w:rsidRPr="00020973" w:rsidRDefault="00D60392" w:rsidP="00020973">
      <w:pPr>
        <w:pStyle w:val="H1"/>
        <w:jc w:val="left"/>
        <w:outlineLvl w:val="0"/>
        <w:rPr>
          <w:rFonts w:cs="Arial"/>
          <w:lang w:eastAsia="en-GB"/>
        </w:rPr>
      </w:pPr>
      <w:r w:rsidRPr="00020973">
        <w:rPr>
          <w:rFonts w:cs="Arial"/>
          <w:lang w:eastAsia="en-GB"/>
        </w:rPr>
        <w:t>Special educational provision</w:t>
      </w:r>
    </w:p>
    <w:p w:rsidR="00D60392" w:rsidRDefault="00D60392" w:rsidP="00020973">
      <w:pPr>
        <w:pStyle w:val="N1"/>
        <w:jc w:val="left"/>
        <w:rPr>
          <w:rFonts w:cs="Arial"/>
          <w:lang w:eastAsia="en-GB"/>
        </w:rPr>
      </w:pPr>
      <w:r w:rsidRPr="00020973">
        <w:rPr>
          <w:rFonts w:cs="Arial"/>
          <w:lang w:eastAsia="en-GB"/>
        </w:rPr>
        <w:t xml:space="preserve"> Where existing provision for pupils with special educational needs is being discontinued, a statement as to how the local education authority or the governing body believes the proposal is likely to lead to improvements in the standard, quality and/or range of the educational provision for these children.</w:t>
      </w:r>
    </w:p>
    <w:p w:rsidR="00D60392" w:rsidRPr="000B2927" w:rsidRDefault="00D60392" w:rsidP="004A0244">
      <w:pPr>
        <w:pStyle w:val="N2"/>
        <w:numPr>
          <w:ilvl w:val="0"/>
          <w:numId w:val="0"/>
        </w:numPr>
        <w:ind w:left="360"/>
        <w:jc w:val="left"/>
        <w:rPr>
          <w:rFonts w:cs="Arial"/>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8"/>
      </w:tblGrid>
      <w:tr w:rsidR="00D60392">
        <w:tc>
          <w:tcPr>
            <w:tcW w:w="8528" w:type="dxa"/>
          </w:tcPr>
          <w:p w:rsidR="00D60392" w:rsidRDefault="00D60392" w:rsidP="00B830C0">
            <w:pPr>
              <w:spacing w:before="125" w:after="63" w:line="200" w:lineRule="atLeast"/>
              <w:ind w:right="125"/>
              <w:rPr>
                <w:color w:val="000000"/>
                <w:sz w:val="20"/>
                <w:szCs w:val="20"/>
              </w:rPr>
            </w:pPr>
            <w:r>
              <w:rPr>
                <w:color w:val="000000"/>
                <w:sz w:val="20"/>
                <w:szCs w:val="20"/>
              </w:rPr>
              <w:t>The newly established PRU will fully meet the Special Educational Needs Improvement Test, by the provision of</w:t>
            </w:r>
            <w:r w:rsidRPr="00940EB4">
              <w:rPr>
                <w:color w:val="FF0000"/>
                <w:sz w:val="20"/>
                <w:szCs w:val="20"/>
              </w:rPr>
              <w:t xml:space="preserve"> </w:t>
            </w:r>
            <w:r>
              <w:rPr>
                <w:color w:val="000000"/>
                <w:sz w:val="20"/>
                <w:szCs w:val="20"/>
              </w:rPr>
              <w:t xml:space="preserve">fully accessible buildings, curriculum and other provision of fully accessible buildings, curriculum and other provision that is inclusive, thereby improving the standard, quality and range of educational provision for all pupils, including those with Special Educational Needs.   </w:t>
            </w:r>
          </w:p>
          <w:p w:rsidR="00D60392" w:rsidRPr="008A357D" w:rsidRDefault="00D60392" w:rsidP="008A357D">
            <w:pPr>
              <w:pStyle w:val="N2"/>
              <w:numPr>
                <w:ilvl w:val="0"/>
                <w:numId w:val="0"/>
              </w:numPr>
              <w:jc w:val="left"/>
              <w:rPr>
                <w:rFonts w:cs="Arial"/>
                <w:color w:val="FF0000"/>
                <w:sz w:val="20"/>
                <w:szCs w:val="20"/>
                <w:lang w:eastAsia="en-GB"/>
              </w:rPr>
            </w:pPr>
          </w:p>
        </w:tc>
      </w:tr>
    </w:tbl>
    <w:p w:rsidR="00D60392" w:rsidRPr="004A0244" w:rsidRDefault="00D60392" w:rsidP="004A0244">
      <w:pPr>
        <w:pStyle w:val="N2"/>
        <w:numPr>
          <w:ilvl w:val="0"/>
          <w:numId w:val="0"/>
        </w:numPr>
        <w:rPr>
          <w:rFonts w:cs="Arial"/>
          <w:lang w:eastAsia="en-GB"/>
        </w:rPr>
      </w:pPr>
    </w:p>
    <w:p w:rsidR="00D60392" w:rsidRPr="00020973" w:rsidRDefault="00D60392" w:rsidP="00020973"/>
    <w:sectPr w:rsidR="00D60392" w:rsidRPr="00020973" w:rsidSect="003A031E">
      <w:pgSz w:w="11906" w:h="16838" w:code="9"/>
      <w:pgMar w:top="1440"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A17DC"/>
    <w:multiLevelType w:val="hybridMultilevel"/>
    <w:tmpl w:val="2B1E9ED6"/>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
    <w:nsid w:val="1792644C"/>
    <w:multiLevelType w:val="hybridMultilevel"/>
    <w:tmpl w:val="163A13CC"/>
    <w:lvl w:ilvl="0" w:tplc="37507CCC">
      <w:start w:val="1"/>
      <w:numFmt w:val="bullet"/>
      <w:lvlRestart w:val="0"/>
      <w:lvlText w:val=""/>
      <w:lvlJc w:val="left"/>
      <w:pPr>
        <w:tabs>
          <w:tab w:val="num" w:pos="1080"/>
        </w:tabs>
        <w:ind w:left="1080" w:hanging="360"/>
      </w:pPr>
      <w:rPr>
        <w:rFonts w:ascii="Symbol" w:hAnsi="Symbol" w:cs="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2">
    <w:nsid w:val="260B2529"/>
    <w:multiLevelType w:val="multilevel"/>
    <w:tmpl w:val="65722B18"/>
    <w:lvl w:ilvl="0">
      <w:start w:val="1"/>
      <w:numFmt w:val="decimal"/>
      <w:lvlRestart w:val="0"/>
      <w:pStyle w:val="DeptOutNumbered"/>
      <w:lvlText w:val="%1."/>
      <w:lvlJc w:val="left"/>
      <w:pPr>
        <w:tabs>
          <w:tab w:val="num" w:pos="720"/>
        </w:tabs>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cs="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nsid w:val="3C095F35"/>
    <w:multiLevelType w:val="hybridMultilevel"/>
    <w:tmpl w:val="A0BCC4CC"/>
    <w:lvl w:ilvl="0" w:tplc="1AD602F6">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Marlett" w:hAnsi="Marlett" w:cs="Marlett"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Marlett" w:hAnsi="Marlett" w:cs="Marlett"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Marlett" w:hAnsi="Marlett" w:cs="Marlett" w:hint="default"/>
      </w:rPr>
    </w:lvl>
  </w:abstractNum>
  <w:abstractNum w:abstractNumId="5">
    <w:nsid w:val="57BB7A77"/>
    <w:multiLevelType w:val="hybridMultilevel"/>
    <w:tmpl w:val="EB2447AC"/>
    <w:lvl w:ilvl="0" w:tplc="1AD602F6">
      <w:start w:val="1"/>
      <w:numFmt w:val="bullet"/>
      <w:lvlText w:val=""/>
      <w:lvlJc w:val="left"/>
      <w:pPr>
        <w:tabs>
          <w:tab w:val="num" w:pos="1080"/>
        </w:tabs>
        <w:ind w:left="1080" w:hanging="360"/>
      </w:pPr>
      <w:rPr>
        <w:rFonts w:ascii="Symbol" w:hAnsi="Symbol" w:cs="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6">
    <w:nsid w:val="611B099E"/>
    <w:multiLevelType w:val="hybridMultilevel"/>
    <w:tmpl w:val="4BC08AE0"/>
    <w:lvl w:ilvl="0" w:tplc="1AD602F6">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nsid w:val="630E5D1B"/>
    <w:multiLevelType w:val="multilevel"/>
    <w:tmpl w:val="4B929542"/>
    <w:name w:val="seq1"/>
    <w:lvl w:ilvl="0">
      <w:start w:val="1"/>
      <w:numFmt w:val="decimal"/>
      <w:pStyle w:val="N1"/>
      <w:suff w:val="nothing"/>
      <w:lvlText w:val="%1."/>
      <w:lvlJc w:val="left"/>
      <w:pPr>
        <w:ind w:firstLine="170"/>
      </w:pPr>
      <w:rPr>
        <w:rFonts w:hint="default"/>
        <w:b/>
        <w:bCs/>
        <w:i w:val="0"/>
        <w:iCs w:val="0"/>
      </w:rPr>
    </w:lvl>
    <w:lvl w:ilvl="1">
      <w:start w:val="1"/>
      <w:numFmt w:val="decimal"/>
      <w:pStyle w:val="N2"/>
      <w:suff w:val="space"/>
      <w:lvlText w:val="(%2)"/>
      <w:lvlJc w:val="left"/>
      <w:pPr>
        <w:ind w:firstLine="170"/>
      </w:pPr>
      <w:rPr>
        <w:rFonts w:hint="default"/>
        <w:b w:val="0"/>
        <w:bCs w:val="0"/>
        <w:i w:val="0"/>
        <w:iCs w:val="0"/>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8">
    <w:nsid w:val="6E58013C"/>
    <w:multiLevelType w:val="multilevel"/>
    <w:tmpl w:val="73F871C4"/>
    <w:lvl w:ilvl="0">
      <w:start w:val="1"/>
      <w:numFmt w:val="decimal"/>
      <w:lvlRestart w:val="0"/>
      <w:lvlText w:val="%1."/>
      <w:lvlJc w:val="left"/>
      <w:pPr>
        <w:tabs>
          <w:tab w:val="num" w:pos="720"/>
        </w:tabs>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cs="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9">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2"/>
  </w:num>
  <w:num w:numId="3">
    <w:abstractNumId w:val="9"/>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
  </w:num>
  <w:num w:numId="8">
    <w:abstractNumId w:val="1"/>
  </w:num>
  <w:num w:numId="9">
    <w:abstractNumId w:val="4"/>
  </w:num>
  <w:num w:numId="10">
    <w:abstractNumId w:val="6"/>
  </w:num>
  <w:num w:numId="11">
    <w:abstractNumId w:val="5"/>
  </w:num>
  <w:num w:numId="12">
    <w:abstractNumId w:val="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87"/>
  <w:displayVerticalDrawingGridEvery w:val="2"/>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0973"/>
    <w:rsid w:val="00000329"/>
    <w:rsid w:val="00001A44"/>
    <w:rsid w:val="00011F78"/>
    <w:rsid w:val="00020973"/>
    <w:rsid w:val="00022DB6"/>
    <w:rsid w:val="00041864"/>
    <w:rsid w:val="00043399"/>
    <w:rsid w:val="00046F5E"/>
    <w:rsid w:val="00055BB6"/>
    <w:rsid w:val="0005648B"/>
    <w:rsid w:val="000833EF"/>
    <w:rsid w:val="000B1468"/>
    <w:rsid w:val="000B2927"/>
    <w:rsid w:val="000C1330"/>
    <w:rsid w:val="000F0F0E"/>
    <w:rsid w:val="000F4E59"/>
    <w:rsid w:val="00101666"/>
    <w:rsid w:val="001366BB"/>
    <w:rsid w:val="001372F2"/>
    <w:rsid w:val="001474F8"/>
    <w:rsid w:val="001502B1"/>
    <w:rsid w:val="00180A06"/>
    <w:rsid w:val="00182783"/>
    <w:rsid w:val="00195F8E"/>
    <w:rsid w:val="001A54FA"/>
    <w:rsid w:val="001B05C8"/>
    <w:rsid w:val="001B4C59"/>
    <w:rsid w:val="001B6DF9"/>
    <w:rsid w:val="001C125D"/>
    <w:rsid w:val="001C2D97"/>
    <w:rsid w:val="001D294C"/>
    <w:rsid w:val="001D5A68"/>
    <w:rsid w:val="001D7FB3"/>
    <w:rsid w:val="00211C37"/>
    <w:rsid w:val="00217581"/>
    <w:rsid w:val="002338A1"/>
    <w:rsid w:val="002520B0"/>
    <w:rsid w:val="00253F05"/>
    <w:rsid w:val="002662DD"/>
    <w:rsid w:val="0027611C"/>
    <w:rsid w:val="002840D0"/>
    <w:rsid w:val="00292875"/>
    <w:rsid w:val="00295EFC"/>
    <w:rsid w:val="002B651E"/>
    <w:rsid w:val="002D2A7A"/>
    <w:rsid w:val="002E38B2"/>
    <w:rsid w:val="00304258"/>
    <w:rsid w:val="003101D2"/>
    <w:rsid w:val="00310708"/>
    <w:rsid w:val="00312BD3"/>
    <w:rsid w:val="00347A3B"/>
    <w:rsid w:val="003571B2"/>
    <w:rsid w:val="00367EEB"/>
    <w:rsid w:val="00370710"/>
    <w:rsid w:val="003767BC"/>
    <w:rsid w:val="00383FE5"/>
    <w:rsid w:val="003918F0"/>
    <w:rsid w:val="003A031E"/>
    <w:rsid w:val="003B582D"/>
    <w:rsid w:val="003D6AC1"/>
    <w:rsid w:val="003D74A2"/>
    <w:rsid w:val="003D7A13"/>
    <w:rsid w:val="003E34EB"/>
    <w:rsid w:val="00405115"/>
    <w:rsid w:val="004113F6"/>
    <w:rsid w:val="00413E09"/>
    <w:rsid w:val="00441099"/>
    <w:rsid w:val="004437C9"/>
    <w:rsid w:val="00445935"/>
    <w:rsid w:val="00460505"/>
    <w:rsid w:val="00463122"/>
    <w:rsid w:val="00473D16"/>
    <w:rsid w:val="0047608F"/>
    <w:rsid w:val="004955D9"/>
    <w:rsid w:val="004A0244"/>
    <w:rsid w:val="004D0122"/>
    <w:rsid w:val="004D1E7A"/>
    <w:rsid w:val="004D3916"/>
    <w:rsid w:val="004E633C"/>
    <w:rsid w:val="004E7430"/>
    <w:rsid w:val="004F5BDF"/>
    <w:rsid w:val="00511CA5"/>
    <w:rsid w:val="005150CE"/>
    <w:rsid w:val="00527AA8"/>
    <w:rsid w:val="00530814"/>
    <w:rsid w:val="005442EE"/>
    <w:rsid w:val="00545301"/>
    <w:rsid w:val="00555DBC"/>
    <w:rsid w:val="005575DC"/>
    <w:rsid w:val="0056082F"/>
    <w:rsid w:val="00565333"/>
    <w:rsid w:val="00570F63"/>
    <w:rsid w:val="00574A54"/>
    <w:rsid w:val="00575FE2"/>
    <w:rsid w:val="005A159B"/>
    <w:rsid w:val="005A31B8"/>
    <w:rsid w:val="005A6D0C"/>
    <w:rsid w:val="005A7EC9"/>
    <w:rsid w:val="005B5A07"/>
    <w:rsid w:val="005C2EA3"/>
    <w:rsid w:val="005D1988"/>
    <w:rsid w:val="005E5390"/>
    <w:rsid w:val="005F347E"/>
    <w:rsid w:val="005F3A8A"/>
    <w:rsid w:val="006061EA"/>
    <w:rsid w:val="00607F6D"/>
    <w:rsid w:val="00617E09"/>
    <w:rsid w:val="006275AE"/>
    <w:rsid w:val="00634682"/>
    <w:rsid w:val="006363E9"/>
    <w:rsid w:val="006444BD"/>
    <w:rsid w:val="00653E65"/>
    <w:rsid w:val="00655D78"/>
    <w:rsid w:val="00655DFC"/>
    <w:rsid w:val="0068573E"/>
    <w:rsid w:val="006858D6"/>
    <w:rsid w:val="00687908"/>
    <w:rsid w:val="006A0189"/>
    <w:rsid w:val="006A1127"/>
    <w:rsid w:val="006A2F72"/>
    <w:rsid w:val="006D195C"/>
    <w:rsid w:val="006F247A"/>
    <w:rsid w:val="007104E4"/>
    <w:rsid w:val="00723484"/>
    <w:rsid w:val="00724D9A"/>
    <w:rsid w:val="007361F5"/>
    <w:rsid w:val="007442BB"/>
    <w:rsid w:val="00746846"/>
    <w:rsid w:val="007510C3"/>
    <w:rsid w:val="007520F6"/>
    <w:rsid w:val="0076458E"/>
    <w:rsid w:val="0076484D"/>
    <w:rsid w:val="007658DE"/>
    <w:rsid w:val="007940AE"/>
    <w:rsid w:val="007A10F9"/>
    <w:rsid w:val="007A4C02"/>
    <w:rsid w:val="007B5A46"/>
    <w:rsid w:val="007D012F"/>
    <w:rsid w:val="007F073B"/>
    <w:rsid w:val="00805C72"/>
    <w:rsid w:val="00814BD8"/>
    <w:rsid w:val="0082223C"/>
    <w:rsid w:val="00831225"/>
    <w:rsid w:val="00842A9F"/>
    <w:rsid w:val="0085351B"/>
    <w:rsid w:val="0088151C"/>
    <w:rsid w:val="008817AB"/>
    <w:rsid w:val="008A357D"/>
    <w:rsid w:val="008B1C49"/>
    <w:rsid w:val="008B618F"/>
    <w:rsid w:val="008B67CC"/>
    <w:rsid w:val="008D1228"/>
    <w:rsid w:val="008E3BDA"/>
    <w:rsid w:val="008F21CD"/>
    <w:rsid w:val="008F452F"/>
    <w:rsid w:val="0091132F"/>
    <w:rsid w:val="00911831"/>
    <w:rsid w:val="009240F4"/>
    <w:rsid w:val="00932946"/>
    <w:rsid w:val="00940EB4"/>
    <w:rsid w:val="009426CB"/>
    <w:rsid w:val="00963073"/>
    <w:rsid w:val="0097315A"/>
    <w:rsid w:val="009823A6"/>
    <w:rsid w:val="0099497F"/>
    <w:rsid w:val="009A4D2F"/>
    <w:rsid w:val="009B3EFE"/>
    <w:rsid w:val="009B493A"/>
    <w:rsid w:val="009B7C82"/>
    <w:rsid w:val="009E5280"/>
    <w:rsid w:val="009E73AD"/>
    <w:rsid w:val="009F3D79"/>
    <w:rsid w:val="009F7653"/>
    <w:rsid w:val="00A00569"/>
    <w:rsid w:val="00A2712A"/>
    <w:rsid w:val="00A32206"/>
    <w:rsid w:val="00A366A9"/>
    <w:rsid w:val="00A43C8E"/>
    <w:rsid w:val="00A45876"/>
    <w:rsid w:val="00A57277"/>
    <w:rsid w:val="00A64099"/>
    <w:rsid w:val="00A77856"/>
    <w:rsid w:val="00A833E3"/>
    <w:rsid w:val="00A96425"/>
    <w:rsid w:val="00AC0EC6"/>
    <w:rsid w:val="00AC2A37"/>
    <w:rsid w:val="00AD0E50"/>
    <w:rsid w:val="00AD4833"/>
    <w:rsid w:val="00AD632D"/>
    <w:rsid w:val="00AF0554"/>
    <w:rsid w:val="00B006DF"/>
    <w:rsid w:val="00B01C83"/>
    <w:rsid w:val="00B05ECD"/>
    <w:rsid w:val="00B16A24"/>
    <w:rsid w:val="00B16A8C"/>
    <w:rsid w:val="00B275C1"/>
    <w:rsid w:val="00B322BF"/>
    <w:rsid w:val="00B455B8"/>
    <w:rsid w:val="00B62B66"/>
    <w:rsid w:val="00B6522B"/>
    <w:rsid w:val="00B830C0"/>
    <w:rsid w:val="00B90380"/>
    <w:rsid w:val="00B904F2"/>
    <w:rsid w:val="00BB0FB2"/>
    <w:rsid w:val="00BC0AE3"/>
    <w:rsid w:val="00BC547B"/>
    <w:rsid w:val="00BD4B6C"/>
    <w:rsid w:val="00BE4C37"/>
    <w:rsid w:val="00BF6B7C"/>
    <w:rsid w:val="00C44A94"/>
    <w:rsid w:val="00C47276"/>
    <w:rsid w:val="00C70ACB"/>
    <w:rsid w:val="00CA4FEC"/>
    <w:rsid w:val="00CB2E7D"/>
    <w:rsid w:val="00CE084B"/>
    <w:rsid w:val="00CE152E"/>
    <w:rsid w:val="00CF3380"/>
    <w:rsid w:val="00CF6540"/>
    <w:rsid w:val="00D02D57"/>
    <w:rsid w:val="00D12867"/>
    <w:rsid w:val="00D20266"/>
    <w:rsid w:val="00D25865"/>
    <w:rsid w:val="00D33842"/>
    <w:rsid w:val="00D426B7"/>
    <w:rsid w:val="00D47915"/>
    <w:rsid w:val="00D5523C"/>
    <w:rsid w:val="00D60392"/>
    <w:rsid w:val="00D61E67"/>
    <w:rsid w:val="00D77205"/>
    <w:rsid w:val="00D92CEA"/>
    <w:rsid w:val="00DF064B"/>
    <w:rsid w:val="00E0081E"/>
    <w:rsid w:val="00E05D04"/>
    <w:rsid w:val="00E17845"/>
    <w:rsid w:val="00E2419F"/>
    <w:rsid w:val="00E366D6"/>
    <w:rsid w:val="00E40B44"/>
    <w:rsid w:val="00E440A7"/>
    <w:rsid w:val="00E61CFD"/>
    <w:rsid w:val="00E63D8B"/>
    <w:rsid w:val="00E80179"/>
    <w:rsid w:val="00E81F4B"/>
    <w:rsid w:val="00E82E3E"/>
    <w:rsid w:val="00EA0A56"/>
    <w:rsid w:val="00EA11BE"/>
    <w:rsid w:val="00ED1303"/>
    <w:rsid w:val="00F20183"/>
    <w:rsid w:val="00F30554"/>
    <w:rsid w:val="00F348D2"/>
    <w:rsid w:val="00F3575E"/>
    <w:rsid w:val="00F44B6A"/>
    <w:rsid w:val="00F4736C"/>
    <w:rsid w:val="00F521C7"/>
    <w:rsid w:val="00F64863"/>
    <w:rsid w:val="00F70E2C"/>
    <w:rsid w:val="00F83957"/>
    <w:rsid w:val="00F91876"/>
    <w:rsid w:val="00F960C1"/>
    <w:rsid w:val="00FA0331"/>
    <w:rsid w:val="00FC0243"/>
    <w:rsid w:val="00FC5ED8"/>
    <w:rsid w:val="00FE0E39"/>
    <w:rsid w:val="00FE224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cs="Arial"/>
      <w:sz w:val="24"/>
      <w:szCs w:val="24"/>
      <w:lang w:eastAsia="en-US"/>
    </w:rPr>
  </w:style>
  <w:style w:type="paragraph" w:styleId="Heading1">
    <w:name w:val="heading 1"/>
    <w:aliases w:val="Numbered - 1"/>
    <w:basedOn w:val="Normal"/>
    <w:next w:val="Normal"/>
    <w:link w:val="Heading1Char"/>
    <w:uiPriority w:val="99"/>
    <w:qFormat/>
    <w:rsid w:val="00B01C83"/>
    <w:pPr>
      <w:keepNext/>
      <w:keepLines/>
      <w:spacing w:before="240" w:after="240"/>
      <w:outlineLvl w:val="0"/>
    </w:pPr>
    <w:rPr>
      <w:b/>
      <w:bCs/>
      <w:kern w:val="28"/>
    </w:rPr>
  </w:style>
  <w:style w:type="paragraph" w:styleId="Heading2">
    <w:name w:val="heading 2"/>
    <w:aliases w:val="Numbered - 2"/>
    <w:basedOn w:val="Heading1"/>
    <w:next w:val="Normal"/>
    <w:link w:val="Heading2Char"/>
    <w:uiPriority w:val="99"/>
    <w:qFormat/>
    <w:rsid w:val="00B01C83"/>
    <w:pPr>
      <w:outlineLvl w:val="1"/>
    </w:pPr>
  </w:style>
  <w:style w:type="paragraph" w:styleId="Heading3">
    <w:name w:val="heading 3"/>
    <w:aliases w:val="Numbered - 3"/>
    <w:basedOn w:val="Heading2"/>
    <w:next w:val="Normal"/>
    <w:link w:val="Heading3Char"/>
    <w:uiPriority w:val="99"/>
    <w:qFormat/>
    <w:rsid w:val="00B01C83"/>
    <w:pPr>
      <w:keepNext w:val="0"/>
      <w:keepLines w:val="0"/>
      <w:spacing w:before="0" w:after="0"/>
      <w:outlineLvl w:val="2"/>
    </w:pPr>
    <w:rPr>
      <w:b w:val="0"/>
      <w:bCs w:val="0"/>
    </w:rPr>
  </w:style>
  <w:style w:type="paragraph" w:styleId="Heading4">
    <w:name w:val="heading 4"/>
    <w:aliases w:val="Numbered - 4"/>
    <w:basedOn w:val="Heading3"/>
    <w:next w:val="Normal"/>
    <w:link w:val="Heading4Char"/>
    <w:uiPriority w:val="99"/>
    <w:qFormat/>
    <w:rsid w:val="00B01C83"/>
    <w:pPr>
      <w:outlineLvl w:val="3"/>
    </w:pPr>
  </w:style>
  <w:style w:type="paragraph" w:styleId="Heading5">
    <w:name w:val="heading 5"/>
    <w:aliases w:val="Numbered - 5"/>
    <w:basedOn w:val="Heading4"/>
    <w:next w:val="Normal"/>
    <w:link w:val="Heading5Char"/>
    <w:uiPriority w:val="99"/>
    <w:qFormat/>
    <w:rsid w:val="00B01C83"/>
    <w:pPr>
      <w:outlineLvl w:val="4"/>
    </w:pPr>
  </w:style>
  <w:style w:type="paragraph" w:styleId="Heading6">
    <w:name w:val="heading 6"/>
    <w:aliases w:val="Numbered - 6"/>
    <w:basedOn w:val="Heading5"/>
    <w:next w:val="Normal"/>
    <w:link w:val="Heading6Char"/>
    <w:uiPriority w:val="99"/>
    <w:qFormat/>
    <w:rsid w:val="00B01C83"/>
    <w:pPr>
      <w:outlineLvl w:val="5"/>
    </w:pPr>
  </w:style>
  <w:style w:type="paragraph" w:styleId="Heading7">
    <w:name w:val="heading 7"/>
    <w:aliases w:val="Numbered - 7"/>
    <w:basedOn w:val="Heading6"/>
    <w:next w:val="Normal"/>
    <w:link w:val="Heading7Char"/>
    <w:uiPriority w:val="99"/>
    <w:qFormat/>
    <w:rsid w:val="00B01C83"/>
    <w:pPr>
      <w:outlineLvl w:val="6"/>
    </w:pPr>
  </w:style>
  <w:style w:type="paragraph" w:styleId="Heading8">
    <w:name w:val="heading 8"/>
    <w:aliases w:val="Numbered - 8"/>
    <w:basedOn w:val="Heading7"/>
    <w:next w:val="Normal"/>
    <w:link w:val="Heading8Char"/>
    <w:uiPriority w:val="99"/>
    <w:qFormat/>
    <w:rsid w:val="00B01C83"/>
    <w:pPr>
      <w:outlineLvl w:val="7"/>
    </w:pPr>
  </w:style>
  <w:style w:type="paragraph" w:styleId="Heading9">
    <w:name w:val="heading 9"/>
    <w:aliases w:val="Numbered - 9"/>
    <w:basedOn w:val="Heading8"/>
    <w:next w:val="Normal"/>
    <w:link w:val="Heading9Char"/>
    <w:uiPriority w:val="99"/>
    <w:qFormat/>
    <w:rsid w:val="00B01C83"/>
    <w:p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uiPriority w:val="99"/>
    <w:locked/>
    <w:rsid w:val="00C47276"/>
    <w:rPr>
      <w:rFonts w:ascii="Cambria" w:hAnsi="Cambria" w:cs="Cambria"/>
      <w:b/>
      <w:bCs/>
      <w:kern w:val="32"/>
      <w:sz w:val="32"/>
      <w:szCs w:val="32"/>
      <w:lang w:eastAsia="en-US"/>
    </w:rPr>
  </w:style>
  <w:style w:type="character" w:customStyle="1" w:styleId="Heading2Char">
    <w:name w:val="Heading 2 Char"/>
    <w:aliases w:val="Numbered - 2 Char"/>
    <w:basedOn w:val="DefaultParagraphFont"/>
    <w:link w:val="Heading2"/>
    <w:uiPriority w:val="99"/>
    <w:semiHidden/>
    <w:locked/>
    <w:rsid w:val="00C47276"/>
    <w:rPr>
      <w:rFonts w:ascii="Cambria" w:hAnsi="Cambria" w:cs="Cambria"/>
      <w:b/>
      <w:bCs/>
      <w:i/>
      <w:iCs/>
      <w:sz w:val="28"/>
      <w:szCs w:val="28"/>
      <w:lang w:eastAsia="en-US"/>
    </w:rPr>
  </w:style>
  <w:style w:type="character" w:customStyle="1" w:styleId="Heading3Char">
    <w:name w:val="Heading 3 Char"/>
    <w:aliases w:val="Numbered - 3 Char"/>
    <w:basedOn w:val="DefaultParagraphFont"/>
    <w:link w:val="Heading3"/>
    <w:uiPriority w:val="99"/>
    <w:semiHidden/>
    <w:locked/>
    <w:rsid w:val="00C47276"/>
    <w:rPr>
      <w:rFonts w:ascii="Cambria" w:hAnsi="Cambria" w:cs="Cambria"/>
      <w:b/>
      <w:bCs/>
      <w:sz w:val="26"/>
      <w:szCs w:val="26"/>
      <w:lang w:eastAsia="en-US"/>
    </w:rPr>
  </w:style>
  <w:style w:type="character" w:customStyle="1" w:styleId="Heading4Char">
    <w:name w:val="Heading 4 Char"/>
    <w:aliases w:val="Numbered - 4 Char"/>
    <w:basedOn w:val="DefaultParagraphFont"/>
    <w:link w:val="Heading4"/>
    <w:uiPriority w:val="99"/>
    <w:semiHidden/>
    <w:locked/>
    <w:rsid w:val="00C47276"/>
    <w:rPr>
      <w:rFonts w:ascii="Calibri" w:hAnsi="Calibri" w:cs="Calibri"/>
      <w:b/>
      <w:bCs/>
      <w:sz w:val="28"/>
      <w:szCs w:val="28"/>
      <w:lang w:eastAsia="en-US"/>
    </w:rPr>
  </w:style>
  <w:style w:type="character" w:customStyle="1" w:styleId="Heading5Char">
    <w:name w:val="Heading 5 Char"/>
    <w:aliases w:val="Numbered - 5 Char"/>
    <w:basedOn w:val="DefaultParagraphFont"/>
    <w:link w:val="Heading5"/>
    <w:uiPriority w:val="99"/>
    <w:semiHidden/>
    <w:locked/>
    <w:rsid w:val="00C47276"/>
    <w:rPr>
      <w:rFonts w:ascii="Calibri" w:hAnsi="Calibri" w:cs="Calibri"/>
      <w:b/>
      <w:bCs/>
      <w:i/>
      <w:iCs/>
      <w:sz w:val="26"/>
      <w:szCs w:val="26"/>
      <w:lang w:eastAsia="en-US"/>
    </w:rPr>
  </w:style>
  <w:style w:type="character" w:customStyle="1" w:styleId="Heading6Char">
    <w:name w:val="Heading 6 Char"/>
    <w:aliases w:val="Numbered - 6 Char"/>
    <w:basedOn w:val="DefaultParagraphFont"/>
    <w:link w:val="Heading6"/>
    <w:uiPriority w:val="99"/>
    <w:semiHidden/>
    <w:locked/>
    <w:rsid w:val="00C47276"/>
    <w:rPr>
      <w:rFonts w:ascii="Calibri" w:hAnsi="Calibri" w:cs="Calibri"/>
      <w:b/>
      <w:bCs/>
      <w:lang w:eastAsia="en-US"/>
    </w:rPr>
  </w:style>
  <w:style w:type="character" w:customStyle="1" w:styleId="Heading7Char">
    <w:name w:val="Heading 7 Char"/>
    <w:aliases w:val="Numbered - 7 Char"/>
    <w:basedOn w:val="DefaultParagraphFont"/>
    <w:link w:val="Heading7"/>
    <w:uiPriority w:val="99"/>
    <w:semiHidden/>
    <w:locked/>
    <w:rsid w:val="00C47276"/>
    <w:rPr>
      <w:rFonts w:ascii="Calibri" w:hAnsi="Calibri" w:cs="Calibri"/>
      <w:sz w:val="24"/>
      <w:szCs w:val="24"/>
      <w:lang w:eastAsia="en-US"/>
    </w:rPr>
  </w:style>
  <w:style w:type="character" w:customStyle="1" w:styleId="Heading8Char">
    <w:name w:val="Heading 8 Char"/>
    <w:aliases w:val="Numbered - 8 Char"/>
    <w:basedOn w:val="DefaultParagraphFont"/>
    <w:link w:val="Heading8"/>
    <w:uiPriority w:val="99"/>
    <w:semiHidden/>
    <w:locked/>
    <w:rsid w:val="00C47276"/>
    <w:rPr>
      <w:rFonts w:ascii="Calibri" w:hAnsi="Calibri" w:cs="Calibri"/>
      <w:i/>
      <w:iCs/>
      <w:sz w:val="24"/>
      <w:szCs w:val="24"/>
      <w:lang w:eastAsia="en-US"/>
    </w:rPr>
  </w:style>
  <w:style w:type="character" w:customStyle="1" w:styleId="Heading9Char">
    <w:name w:val="Heading 9 Char"/>
    <w:aliases w:val="Numbered - 9 Char"/>
    <w:basedOn w:val="DefaultParagraphFont"/>
    <w:link w:val="Heading9"/>
    <w:uiPriority w:val="99"/>
    <w:semiHidden/>
    <w:locked/>
    <w:rsid w:val="00C47276"/>
    <w:rPr>
      <w:rFonts w:ascii="Cambria" w:hAnsi="Cambria" w:cs="Cambria"/>
      <w:lang w:eastAsia="en-US"/>
    </w:rPr>
  </w:style>
  <w:style w:type="paragraph" w:styleId="BodyText">
    <w:name w:val="Body Text"/>
    <w:basedOn w:val="Normal"/>
    <w:link w:val="BodyTextChar"/>
    <w:uiPriority w:val="99"/>
    <w:rsid w:val="00B01C83"/>
  </w:style>
  <w:style w:type="character" w:customStyle="1" w:styleId="BodyTextChar">
    <w:name w:val="Body Text Char"/>
    <w:basedOn w:val="DefaultParagraphFont"/>
    <w:link w:val="BodyText"/>
    <w:uiPriority w:val="99"/>
    <w:semiHidden/>
    <w:locked/>
    <w:rsid w:val="00C47276"/>
    <w:rPr>
      <w:rFonts w:ascii="Arial" w:hAnsi="Arial" w:cs="Arial"/>
      <w:sz w:val="20"/>
      <w:szCs w:val="20"/>
      <w:lang w:eastAsia="en-US"/>
    </w:rPr>
  </w:style>
  <w:style w:type="paragraph" w:styleId="BodyTextIndent">
    <w:name w:val="Body Text Indent"/>
    <w:basedOn w:val="Normal"/>
    <w:link w:val="BodyTextIndentChar"/>
    <w:uiPriority w:val="99"/>
    <w:rsid w:val="00B01C83"/>
    <w:pPr>
      <w:ind w:left="288"/>
    </w:pPr>
  </w:style>
  <w:style w:type="character" w:customStyle="1" w:styleId="BodyTextIndentChar">
    <w:name w:val="Body Text Indent Char"/>
    <w:basedOn w:val="DefaultParagraphFont"/>
    <w:link w:val="BodyTextIndent"/>
    <w:uiPriority w:val="99"/>
    <w:semiHidden/>
    <w:locked/>
    <w:rsid w:val="00C47276"/>
    <w:rPr>
      <w:rFonts w:ascii="Arial" w:hAnsi="Arial" w:cs="Arial"/>
      <w:sz w:val="20"/>
      <w:szCs w:val="20"/>
      <w:lang w:eastAsia="en-US"/>
    </w:rPr>
  </w:style>
  <w:style w:type="paragraph" w:customStyle="1" w:styleId="DfESBullets">
    <w:name w:val="DfESBullets"/>
    <w:basedOn w:val="Normal"/>
    <w:uiPriority w:val="99"/>
    <w:rsid w:val="00B01C83"/>
    <w:pPr>
      <w:spacing w:after="240"/>
    </w:pPr>
  </w:style>
  <w:style w:type="paragraph" w:customStyle="1" w:styleId="DfESOutNumbered">
    <w:name w:val="DfESOutNumbered"/>
    <w:basedOn w:val="Normal"/>
    <w:uiPriority w:val="99"/>
    <w:rsid w:val="00E366D6"/>
    <w:pPr>
      <w:spacing w:after="240"/>
    </w:pPr>
  </w:style>
  <w:style w:type="paragraph" w:styleId="Footer">
    <w:name w:val="footer"/>
    <w:basedOn w:val="Normal"/>
    <w:link w:val="FooterChar"/>
    <w:uiPriority w:val="99"/>
    <w:rsid w:val="00B01C83"/>
    <w:pPr>
      <w:tabs>
        <w:tab w:val="center" w:pos="4153"/>
        <w:tab w:val="right" w:pos="8306"/>
      </w:tabs>
    </w:pPr>
  </w:style>
  <w:style w:type="character" w:customStyle="1" w:styleId="FooterChar">
    <w:name w:val="Footer Char"/>
    <w:basedOn w:val="DefaultParagraphFont"/>
    <w:link w:val="Footer"/>
    <w:uiPriority w:val="99"/>
    <w:semiHidden/>
    <w:locked/>
    <w:rsid w:val="00C47276"/>
    <w:rPr>
      <w:rFonts w:ascii="Arial" w:hAnsi="Arial" w:cs="Arial"/>
      <w:sz w:val="20"/>
      <w:szCs w:val="20"/>
      <w:lang w:eastAsia="en-US"/>
    </w:rPr>
  </w:style>
  <w:style w:type="paragraph" w:styleId="Header">
    <w:name w:val="header"/>
    <w:basedOn w:val="Normal"/>
    <w:link w:val="HeaderChar"/>
    <w:uiPriority w:val="99"/>
    <w:rsid w:val="00B01C83"/>
    <w:pPr>
      <w:tabs>
        <w:tab w:val="center" w:pos="4153"/>
        <w:tab w:val="right" w:pos="8306"/>
      </w:tabs>
    </w:pPr>
  </w:style>
  <w:style w:type="character" w:customStyle="1" w:styleId="HeaderChar">
    <w:name w:val="Header Char"/>
    <w:basedOn w:val="DefaultParagraphFont"/>
    <w:link w:val="Header"/>
    <w:uiPriority w:val="99"/>
    <w:semiHidden/>
    <w:locked/>
    <w:rsid w:val="00C47276"/>
    <w:rPr>
      <w:rFonts w:ascii="Arial" w:hAnsi="Arial" w:cs="Arial"/>
      <w:sz w:val="20"/>
      <w:szCs w:val="20"/>
      <w:lang w:eastAsia="en-US"/>
    </w:rPr>
  </w:style>
  <w:style w:type="paragraph" w:customStyle="1" w:styleId="Heading">
    <w:name w:val="Heading"/>
    <w:basedOn w:val="Normal"/>
    <w:next w:val="Normal"/>
    <w:uiPriority w:val="99"/>
    <w:rsid w:val="00B01C83"/>
    <w:pPr>
      <w:keepNext/>
      <w:keepLines/>
      <w:spacing w:before="240" w:after="240"/>
      <w:ind w:left="-720"/>
    </w:pPr>
    <w:rPr>
      <w:b/>
      <w:bCs/>
    </w:rPr>
  </w:style>
  <w:style w:type="paragraph" w:customStyle="1" w:styleId="MinuteTop">
    <w:name w:val="Minute Top"/>
    <w:basedOn w:val="Normal"/>
    <w:uiPriority w:val="99"/>
    <w:rsid w:val="00B01C83"/>
    <w:pPr>
      <w:tabs>
        <w:tab w:val="left" w:pos="4680"/>
        <w:tab w:val="left" w:pos="5587"/>
      </w:tabs>
    </w:pPr>
  </w:style>
  <w:style w:type="paragraph" w:customStyle="1" w:styleId="Numbered">
    <w:name w:val="Numbered"/>
    <w:basedOn w:val="Normal"/>
    <w:uiPriority w:val="99"/>
    <w:rsid w:val="00B01C83"/>
    <w:pPr>
      <w:spacing w:after="240"/>
    </w:pPr>
  </w:style>
  <w:style w:type="character" w:styleId="PageNumber">
    <w:name w:val="page number"/>
    <w:basedOn w:val="DefaultParagraphFont"/>
    <w:uiPriority w:val="99"/>
    <w:rsid w:val="00B01C83"/>
    <w:rPr>
      <w:rFonts w:cs="Times New Roman"/>
    </w:rPr>
  </w:style>
  <w:style w:type="paragraph" w:customStyle="1" w:styleId="H1">
    <w:name w:val="H1"/>
    <w:basedOn w:val="Normal"/>
    <w:next w:val="N1"/>
    <w:link w:val="H1Char"/>
    <w:uiPriority w:val="99"/>
    <w:rsid w:val="00020973"/>
    <w:pPr>
      <w:keepNext/>
      <w:widowControl/>
      <w:overflowPunct/>
      <w:autoSpaceDE/>
      <w:autoSpaceDN/>
      <w:adjustRightInd/>
      <w:spacing w:before="320" w:line="220" w:lineRule="atLeast"/>
      <w:jc w:val="both"/>
      <w:textAlignment w:val="auto"/>
    </w:pPr>
    <w:rPr>
      <w:rFonts w:cs="Times New Roman"/>
      <w:b/>
      <w:bCs/>
      <w:sz w:val="21"/>
      <w:szCs w:val="21"/>
    </w:rPr>
  </w:style>
  <w:style w:type="paragraph" w:customStyle="1" w:styleId="N1">
    <w:name w:val="N1"/>
    <w:basedOn w:val="Normal"/>
    <w:next w:val="N2"/>
    <w:link w:val="N1Char"/>
    <w:uiPriority w:val="99"/>
    <w:rsid w:val="00020973"/>
    <w:pPr>
      <w:widowControl/>
      <w:numPr>
        <w:numId w:val="4"/>
      </w:numPr>
      <w:overflowPunct/>
      <w:autoSpaceDE/>
      <w:autoSpaceDN/>
      <w:adjustRightInd/>
      <w:spacing w:before="160" w:line="220" w:lineRule="atLeast"/>
      <w:jc w:val="both"/>
      <w:textAlignment w:val="auto"/>
    </w:pPr>
    <w:rPr>
      <w:rFonts w:cs="Times New Roman"/>
      <w:sz w:val="21"/>
      <w:szCs w:val="21"/>
    </w:rPr>
  </w:style>
  <w:style w:type="paragraph" w:customStyle="1" w:styleId="Sub-Heading">
    <w:name w:val="Sub-Heading"/>
    <w:basedOn w:val="Heading"/>
    <w:next w:val="Numbered"/>
    <w:uiPriority w:val="99"/>
    <w:rsid w:val="00B01C83"/>
    <w:pPr>
      <w:spacing w:before="0"/>
    </w:pPr>
  </w:style>
  <w:style w:type="paragraph" w:styleId="Subtitle">
    <w:name w:val="Subtitle"/>
    <w:basedOn w:val="Normal"/>
    <w:link w:val="SubtitleChar"/>
    <w:uiPriority w:val="99"/>
    <w:qFormat/>
    <w:rsid w:val="00B01C83"/>
    <w:pPr>
      <w:spacing w:after="60"/>
      <w:jc w:val="center"/>
    </w:pPr>
    <w:rPr>
      <w:i/>
      <w:iCs/>
    </w:rPr>
  </w:style>
  <w:style w:type="character" w:customStyle="1" w:styleId="SubtitleChar">
    <w:name w:val="Subtitle Char"/>
    <w:basedOn w:val="DefaultParagraphFont"/>
    <w:link w:val="Subtitle"/>
    <w:uiPriority w:val="99"/>
    <w:locked/>
    <w:rsid w:val="00C47276"/>
    <w:rPr>
      <w:rFonts w:ascii="Cambria" w:hAnsi="Cambria" w:cs="Cambria"/>
      <w:sz w:val="24"/>
      <w:szCs w:val="24"/>
      <w:lang w:eastAsia="en-US"/>
    </w:rPr>
  </w:style>
  <w:style w:type="paragraph" w:customStyle="1" w:styleId="N2">
    <w:name w:val="N2"/>
    <w:basedOn w:val="N1"/>
    <w:link w:val="N2Char"/>
    <w:uiPriority w:val="99"/>
    <w:rsid w:val="00020973"/>
    <w:pPr>
      <w:numPr>
        <w:ilvl w:val="1"/>
      </w:numPr>
      <w:tabs>
        <w:tab w:val="num" w:pos="720"/>
      </w:tabs>
      <w:spacing w:before="80"/>
      <w:ind w:left="720" w:hanging="360"/>
    </w:pPr>
  </w:style>
  <w:style w:type="paragraph" w:customStyle="1" w:styleId="N3">
    <w:name w:val="N3"/>
    <w:basedOn w:val="N2"/>
    <w:uiPriority w:val="99"/>
    <w:rsid w:val="00020973"/>
    <w:pPr>
      <w:numPr>
        <w:ilvl w:val="2"/>
      </w:numPr>
      <w:tabs>
        <w:tab w:val="clear" w:pos="737"/>
        <w:tab w:val="num" w:pos="1080"/>
      </w:tabs>
      <w:ind w:left="1080" w:hanging="360"/>
    </w:pPr>
  </w:style>
  <w:style w:type="paragraph" w:customStyle="1" w:styleId="N4">
    <w:name w:val="N4"/>
    <w:basedOn w:val="N3"/>
    <w:uiPriority w:val="99"/>
    <w:rsid w:val="00020973"/>
    <w:pPr>
      <w:numPr>
        <w:ilvl w:val="3"/>
      </w:numPr>
      <w:tabs>
        <w:tab w:val="clear" w:pos="1134"/>
        <w:tab w:val="num" w:pos="1440"/>
      </w:tabs>
      <w:ind w:left="1440" w:hanging="360"/>
    </w:pPr>
  </w:style>
  <w:style w:type="paragraph" w:customStyle="1" w:styleId="N5">
    <w:name w:val="N5"/>
    <w:basedOn w:val="N4"/>
    <w:uiPriority w:val="99"/>
    <w:rsid w:val="00020973"/>
    <w:pPr>
      <w:numPr>
        <w:ilvl w:val="4"/>
      </w:numPr>
      <w:tabs>
        <w:tab w:val="clear" w:pos="1701"/>
        <w:tab w:val="num" w:pos="1800"/>
      </w:tabs>
      <w:ind w:left="1800" w:hanging="360"/>
    </w:pPr>
  </w:style>
  <w:style w:type="paragraph" w:customStyle="1" w:styleId="T1">
    <w:name w:val="T1"/>
    <w:basedOn w:val="Normal"/>
    <w:uiPriority w:val="99"/>
    <w:rsid w:val="00020973"/>
    <w:pPr>
      <w:widowControl/>
      <w:overflowPunct/>
      <w:autoSpaceDE/>
      <w:autoSpaceDN/>
      <w:adjustRightInd/>
      <w:spacing w:before="160" w:line="220" w:lineRule="atLeast"/>
      <w:jc w:val="both"/>
      <w:textAlignment w:val="auto"/>
    </w:pPr>
    <w:rPr>
      <w:rFonts w:cs="Times New Roman"/>
      <w:sz w:val="21"/>
      <w:szCs w:val="21"/>
    </w:rPr>
  </w:style>
  <w:style w:type="paragraph" w:customStyle="1" w:styleId="ScheduleHead">
    <w:name w:val="ScheduleHead"/>
    <w:basedOn w:val="Normal"/>
    <w:next w:val="T1"/>
    <w:uiPriority w:val="99"/>
    <w:rsid w:val="00020973"/>
    <w:pPr>
      <w:keepNext/>
      <w:widowControl/>
      <w:tabs>
        <w:tab w:val="center" w:pos="4167"/>
        <w:tab w:val="right" w:pos="8335"/>
      </w:tabs>
      <w:overflowPunct/>
      <w:autoSpaceDE/>
      <w:autoSpaceDN/>
      <w:adjustRightInd/>
      <w:spacing w:before="120" w:after="100"/>
      <w:jc w:val="center"/>
      <w:textAlignment w:val="auto"/>
    </w:pPr>
    <w:rPr>
      <w:rFonts w:cs="Times New Roman"/>
      <w:sz w:val="28"/>
      <w:szCs w:val="28"/>
    </w:rPr>
  </w:style>
  <w:style w:type="character" w:customStyle="1" w:styleId="H1Char">
    <w:name w:val="H1 Char"/>
    <w:basedOn w:val="DefaultParagraphFont"/>
    <w:link w:val="H1"/>
    <w:uiPriority w:val="99"/>
    <w:locked/>
    <w:rsid w:val="00020973"/>
    <w:rPr>
      <w:rFonts w:cs="Times New Roman"/>
      <w:b/>
      <w:bCs/>
      <w:sz w:val="21"/>
      <w:szCs w:val="21"/>
      <w:lang w:val="en-GB" w:eastAsia="en-US"/>
    </w:rPr>
  </w:style>
  <w:style w:type="character" w:customStyle="1" w:styleId="N1Char">
    <w:name w:val="N1 Char"/>
    <w:basedOn w:val="DefaultParagraphFont"/>
    <w:link w:val="N1"/>
    <w:uiPriority w:val="99"/>
    <w:locked/>
    <w:rsid w:val="00020973"/>
    <w:rPr>
      <w:rFonts w:cs="Times New Roman"/>
      <w:sz w:val="21"/>
      <w:szCs w:val="21"/>
      <w:lang w:val="en-GB" w:eastAsia="en-US"/>
    </w:rPr>
  </w:style>
  <w:style w:type="character" w:customStyle="1" w:styleId="N2Char">
    <w:name w:val="N2 Char"/>
    <w:basedOn w:val="DefaultParagraphFont"/>
    <w:link w:val="N2"/>
    <w:uiPriority w:val="99"/>
    <w:locked/>
    <w:rsid w:val="00020973"/>
    <w:rPr>
      <w:rFonts w:cs="Times New Roman"/>
      <w:sz w:val="21"/>
      <w:szCs w:val="21"/>
      <w:lang w:val="en-GB" w:eastAsia="en-US"/>
    </w:rPr>
  </w:style>
  <w:style w:type="table" w:styleId="TableGrid">
    <w:name w:val="Table Grid"/>
    <w:basedOn w:val="TableNormal"/>
    <w:uiPriority w:val="99"/>
    <w:rsid w:val="00020973"/>
    <w:pPr>
      <w:spacing w:line="220" w:lineRule="atLeast"/>
      <w:jc w:val="both"/>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ptOutNumbered">
    <w:name w:val="DeptOutNumbered"/>
    <w:basedOn w:val="Normal"/>
    <w:uiPriority w:val="99"/>
    <w:rsid w:val="00E61CFD"/>
    <w:pPr>
      <w:numPr>
        <w:numId w:val="7"/>
      </w:numPr>
      <w:spacing w:after="240"/>
    </w:pPr>
  </w:style>
  <w:style w:type="paragraph" w:customStyle="1" w:styleId="DeptBullets">
    <w:name w:val="DeptBullets"/>
    <w:basedOn w:val="Normal"/>
    <w:uiPriority w:val="99"/>
    <w:rsid w:val="00E61CFD"/>
    <w:pPr>
      <w:numPr>
        <w:numId w:val="9"/>
      </w:numPr>
      <w:spacing w:after="2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1920</Words>
  <Characters>10949</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MATTERS TO BE SPECIFIED IN SECTION 15 PROPOSALS TO DISCONTINUE A SCHOOL</dc:title>
  <dc:subject/>
  <dc:creator>tgordon</dc:creator>
  <cp:keywords/>
  <dc:description/>
  <cp:lastModifiedBy>csecvjoseph</cp:lastModifiedBy>
  <cp:revision>2</cp:revision>
  <cp:lastPrinted>2009-03-24T10:42:00Z</cp:lastPrinted>
  <dcterms:created xsi:type="dcterms:W3CDTF">2009-06-03T10:07:00Z</dcterms:created>
  <dcterms:modified xsi:type="dcterms:W3CDTF">2009-06-03T10:07:00Z</dcterms:modified>
</cp:coreProperties>
</file>