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95F" w:rsidRDefault="005A695F" w:rsidP="00A90A86"/>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0"/>
        <w:gridCol w:w="1890"/>
      </w:tblGrid>
      <w:tr w:rsidR="005A695F" w:rsidRPr="00247031" w:rsidTr="00393D2F">
        <w:tc>
          <w:tcPr>
            <w:tcW w:w="3870" w:type="dxa"/>
          </w:tcPr>
          <w:p w:rsidR="005A695F" w:rsidRPr="00247031" w:rsidRDefault="005A695F" w:rsidP="00393D2F">
            <w:r>
              <w:t>Part One open to the Public</w:t>
            </w:r>
          </w:p>
        </w:tc>
        <w:tc>
          <w:tcPr>
            <w:tcW w:w="1890" w:type="dxa"/>
          </w:tcPr>
          <w:p w:rsidR="005A695F" w:rsidRPr="00247031" w:rsidRDefault="005A695F" w:rsidP="00393D2F"/>
          <w:p w:rsidR="005A695F" w:rsidRPr="00247031" w:rsidRDefault="005A695F" w:rsidP="00393D2F">
            <w:r w:rsidRPr="00247031">
              <w:t>ITEM NO.</w:t>
            </w:r>
            <w:r>
              <w:t>A1</w:t>
            </w:r>
          </w:p>
          <w:p w:rsidR="005A695F" w:rsidRPr="00247031" w:rsidRDefault="005A695F" w:rsidP="00393D2F"/>
        </w:tc>
      </w:tr>
    </w:tbl>
    <w:p w:rsidR="005A695F" w:rsidRPr="00466CDE" w:rsidRDefault="005A695F" w:rsidP="00EC69F1">
      <w:pPr>
        <w:tabs>
          <w:tab w:val="right" w:leader="underscore" w:pos="9072"/>
        </w:tabs>
      </w:pPr>
      <w:r w:rsidRPr="00466CDE">
        <w:tab/>
      </w:r>
    </w:p>
    <w:p w:rsidR="005A695F" w:rsidRDefault="005A695F" w:rsidP="00EC69F1">
      <w:pPr>
        <w:tabs>
          <w:tab w:val="right" w:leader="underscore" w:pos="9072"/>
        </w:tabs>
        <w:jc w:val="center"/>
      </w:pPr>
      <w:r w:rsidRPr="00466CDE">
        <w:t>REPORT OF</w:t>
      </w:r>
    </w:p>
    <w:p w:rsidR="005A695F" w:rsidRDefault="005A695F" w:rsidP="0019427B">
      <w:pPr>
        <w:tabs>
          <w:tab w:val="right" w:leader="underscore" w:pos="9072"/>
        </w:tabs>
        <w:jc w:val="center"/>
      </w:pPr>
      <w:r>
        <w:t xml:space="preserve">Lead member for Adult Health and Social Care </w:t>
      </w:r>
    </w:p>
    <w:p w:rsidR="005A695F" w:rsidRPr="00466CDE" w:rsidRDefault="005A695F" w:rsidP="0019427B">
      <w:pPr>
        <w:tabs>
          <w:tab w:val="right" w:leader="underscore" w:pos="9072"/>
        </w:tabs>
        <w:jc w:val="center"/>
      </w:pPr>
      <w:r>
        <w:t xml:space="preserve"> </w:t>
      </w:r>
      <w:r w:rsidRPr="00466CDE">
        <w:tab/>
      </w:r>
    </w:p>
    <w:p w:rsidR="005A695F" w:rsidRPr="00466CDE" w:rsidRDefault="005A695F" w:rsidP="00EC69F1">
      <w:pPr>
        <w:tabs>
          <w:tab w:val="right" w:leader="underscore" w:pos="9072"/>
        </w:tabs>
        <w:jc w:val="center"/>
      </w:pPr>
      <w:r w:rsidRPr="00466CDE">
        <w:t>TO</w:t>
      </w:r>
    </w:p>
    <w:p w:rsidR="005A695F" w:rsidRPr="00466CDE" w:rsidRDefault="005A695F" w:rsidP="00EC69F1">
      <w:pPr>
        <w:tabs>
          <w:tab w:val="right" w:leader="underscore" w:pos="9072"/>
        </w:tabs>
        <w:jc w:val="center"/>
      </w:pPr>
      <w:r>
        <w:t>Cabinet</w:t>
      </w:r>
    </w:p>
    <w:p w:rsidR="005A695F" w:rsidRPr="00466CDE" w:rsidRDefault="005A695F" w:rsidP="00EC69F1">
      <w:pPr>
        <w:tabs>
          <w:tab w:val="right" w:leader="underscore" w:pos="9072"/>
        </w:tabs>
        <w:jc w:val="center"/>
      </w:pPr>
      <w:r w:rsidRPr="00466CDE">
        <w:t>ON</w:t>
      </w:r>
    </w:p>
    <w:p w:rsidR="005A695F" w:rsidRPr="000A7E01" w:rsidRDefault="005A695F" w:rsidP="00EC69F1">
      <w:pPr>
        <w:tabs>
          <w:tab w:val="right" w:leader="underscore" w:pos="9072"/>
        </w:tabs>
        <w:jc w:val="center"/>
      </w:pPr>
      <w:r>
        <w:t xml:space="preserve">March 27 </w:t>
      </w:r>
      <w:r w:rsidRPr="000A7E01">
        <w:t>2012</w:t>
      </w:r>
    </w:p>
    <w:p w:rsidR="005A695F" w:rsidRPr="00466CDE" w:rsidRDefault="005A695F" w:rsidP="00EC69F1">
      <w:pPr>
        <w:tabs>
          <w:tab w:val="right" w:leader="underscore" w:pos="9072"/>
        </w:tabs>
      </w:pPr>
      <w:r w:rsidRPr="00466CDE">
        <w:tab/>
      </w:r>
    </w:p>
    <w:p w:rsidR="005A695F" w:rsidRPr="00466CDE" w:rsidRDefault="005A695F" w:rsidP="00EC69F1">
      <w:pPr>
        <w:tabs>
          <w:tab w:val="right" w:leader="underscore" w:pos="9072"/>
        </w:tabs>
      </w:pPr>
    </w:p>
    <w:p w:rsidR="005A695F" w:rsidRPr="00466CDE" w:rsidRDefault="005A695F" w:rsidP="00EC69F1">
      <w:pPr>
        <w:jc w:val="both"/>
      </w:pPr>
      <w:r w:rsidRPr="00466CDE">
        <w:rPr>
          <w:b/>
          <w:bCs/>
        </w:rPr>
        <w:t>TITLE:</w:t>
      </w:r>
      <w:r w:rsidRPr="00466CDE">
        <w:t xml:space="preserve"> </w:t>
      </w:r>
      <w:r>
        <w:t xml:space="preserve">  Public Health Transition Plan</w:t>
      </w:r>
    </w:p>
    <w:p w:rsidR="005A695F" w:rsidRPr="00466CDE" w:rsidRDefault="005A695F" w:rsidP="00EC69F1">
      <w:pPr>
        <w:tabs>
          <w:tab w:val="right" w:leader="underscore" w:pos="9072"/>
        </w:tabs>
      </w:pPr>
      <w:r w:rsidRPr="00466CDE">
        <w:tab/>
      </w:r>
    </w:p>
    <w:p w:rsidR="005A695F" w:rsidRPr="00466CDE" w:rsidRDefault="005A695F" w:rsidP="00EC69F1">
      <w:pPr>
        <w:tabs>
          <w:tab w:val="right" w:leader="underscore" w:pos="9072"/>
        </w:tabs>
      </w:pPr>
    </w:p>
    <w:p w:rsidR="005A695F" w:rsidRPr="0019427B" w:rsidRDefault="005A695F" w:rsidP="0019427B">
      <w:pPr>
        <w:tabs>
          <w:tab w:val="left" w:pos="1080"/>
          <w:tab w:val="left" w:pos="2700"/>
          <w:tab w:val="right" w:leader="underscore" w:pos="9072"/>
        </w:tabs>
        <w:rPr>
          <w:b/>
          <w:bCs/>
        </w:rPr>
      </w:pPr>
      <w:r w:rsidRPr="00466CDE">
        <w:rPr>
          <w:b/>
        </w:rPr>
        <w:t>RECOMMENDATION:</w:t>
      </w:r>
      <w:r>
        <w:rPr>
          <w:b/>
        </w:rPr>
        <w:t xml:space="preserve"> That Cabinet </w:t>
      </w:r>
      <w:r w:rsidRPr="00DA31DF">
        <w:t>agree that the draft assurance plan for submission to t</w:t>
      </w:r>
      <w:r>
        <w:t xml:space="preserve">he Strategic Health Authority  as </w:t>
      </w:r>
      <w:r w:rsidRPr="00DA31DF">
        <w:t>signed off by the Lead Member for Health and Social Care to enable it to be submitted by the deadline of March 26</w:t>
      </w:r>
      <w:r>
        <w:rPr>
          <w:vertAlign w:val="superscript"/>
        </w:rPr>
        <w:t xml:space="preserve"> </w:t>
      </w:r>
      <w:r>
        <w:rPr>
          <w:b/>
          <w:bCs/>
        </w:rPr>
        <w:t xml:space="preserve"> </w:t>
      </w:r>
      <w:r w:rsidRPr="0019427B">
        <w:rPr>
          <w:bCs/>
        </w:rPr>
        <w:t>be approved</w:t>
      </w:r>
      <w:r>
        <w:rPr>
          <w:b/>
          <w:bCs/>
        </w:rPr>
        <w:t xml:space="preserve"> </w:t>
      </w:r>
    </w:p>
    <w:p w:rsidR="005A695F" w:rsidRPr="00466CDE" w:rsidRDefault="005A695F" w:rsidP="00EC69F1">
      <w:pPr>
        <w:tabs>
          <w:tab w:val="right" w:leader="underscore" w:pos="9072"/>
        </w:tabs>
      </w:pPr>
      <w:r w:rsidRPr="00466CDE">
        <w:tab/>
      </w:r>
    </w:p>
    <w:p w:rsidR="005A695F" w:rsidRPr="00841528" w:rsidRDefault="005A695F" w:rsidP="00EC69F1">
      <w:pPr>
        <w:tabs>
          <w:tab w:val="right" w:leader="underscore" w:pos="9072"/>
        </w:tabs>
      </w:pPr>
    </w:p>
    <w:p w:rsidR="005A695F" w:rsidRPr="00841528" w:rsidRDefault="005A695F" w:rsidP="00EC69F1">
      <w:pPr>
        <w:tabs>
          <w:tab w:val="left" w:pos="3060"/>
          <w:tab w:val="right" w:leader="underscore" w:pos="9072"/>
        </w:tabs>
        <w:rPr>
          <w:b/>
        </w:rPr>
      </w:pPr>
      <w:r w:rsidRPr="00841528">
        <w:rPr>
          <w:b/>
        </w:rPr>
        <w:t>EXECUTIVE SUMMARY:</w:t>
      </w:r>
    </w:p>
    <w:p w:rsidR="005A695F" w:rsidRDefault="005A695F" w:rsidP="00393D2F">
      <w:pPr>
        <w:tabs>
          <w:tab w:val="right" w:leader="underscore" w:pos="9072"/>
        </w:tabs>
        <w:ind w:right="260"/>
        <w:jc w:val="both"/>
      </w:pPr>
      <w:r w:rsidRPr="00841528">
        <w:t xml:space="preserve">This </w:t>
      </w:r>
      <w:r>
        <w:t xml:space="preserve">assurance </w:t>
      </w:r>
      <w:r w:rsidRPr="00841528">
        <w:t xml:space="preserve">paper </w:t>
      </w:r>
      <w:r>
        <w:t>outlines</w:t>
      </w:r>
      <w:r w:rsidRPr="00841528">
        <w:t xml:space="preserve"> the planning for the transition of public health responsibilities to their future </w:t>
      </w:r>
      <w:r>
        <w:t>host organisations</w:t>
      </w:r>
      <w:r w:rsidRPr="00841528">
        <w:t>.</w:t>
      </w:r>
      <w:r>
        <w:t xml:space="preserve"> The paper</w:t>
      </w:r>
      <w:r w:rsidRPr="00841528">
        <w:t xml:space="preserve"> sets out a clear vision for </w:t>
      </w:r>
      <w:r>
        <w:t>public health and a</w:t>
      </w:r>
      <w:r w:rsidRPr="00841528">
        <w:t xml:space="preserve"> future operating model, and </w:t>
      </w:r>
      <w:r>
        <w:t xml:space="preserve">it </w:t>
      </w:r>
      <w:r w:rsidRPr="00841528">
        <w:t>documents the risks for the system during this transition year. It sets out in more detail the possible risks and issues around the future financial position and details the planning processes</w:t>
      </w:r>
      <w:r>
        <w:t xml:space="preserve"> and key milestones within them. The Health Improvement Service which transferred from NHS Salford in April 2011 and is currently managed through a Section 75 agreement is not directly in scope for this work; but will transfer into Adult Health &amp; Social Care on a permanent basis to complete the Transfer of Community Services process commenced in January 2011.</w:t>
      </w:r>
    </w:p>
    <w:p w:rsidR="005A695F" w:rsidRDefault="005A695F" w:rsidP="00393D2F">
      <w:pPr>
        <w:tabs>
          <w:tab w:val="right" w:leader="underscore" w:pos="9072"/>
        </w:tabs>
        <w:ind w:right="260"/>
        <w:jc w:val="both"/>
      </w:pPr>
      <w:r>
        <w:t xml:space="preserve">This paper will provide the supporting detail to accompany the assurance template which will be the </w:t>
      </w:r>
      <w:smartTag w:uri="urn:schemas-microsoft-com:office:smarttags" w:element="place">
        <w:r>
          <w:t>Salford</w:t>
        </w:r>
      </w:smartTag>
      <w:r>
        <w:t xml:space="preserve"> response for </w:t>
      </w:r>
      <w:r w:rsidRPr="00841528">
        <w:t>Strategic Health Authority</w:t>
      </w:r>
      <w:r>
        <w:t xml:space="preserve"> sign off. The deadline for submission of the assurance framework (which is being re-drafted in response to the SHA feedback to the initial January submission) and supporting documents is March 26</w:t>
      </w:r>
      <w:r w:rsidRPr="00DA31DF">
        <w:rPr>
          <w:vertAlign w:val="superscript"/>
        </w:rPr>
        <w:t>th</w:t>
      </w:r>
      <w:r>
        <w:t>. Cabinet is therefore requested to approve that the assurance frame work be signed off by Lead Member for Health &amp; Social Care with the final submission to be brought to Cabinet for information.</w:t>
      </w:r>
    </w:p>
    <w:p w:rsidR="005A695F" w:rsidRPr="00841528" w:rsidRDefault="005A695F" w:rsidP="00EC69F1">
      <w:pPr>
        <w:tabs>
          <w:tab w:val="right" w:leader="underscore" w:pos="9072"/>
        </w:tabs>
      </w:pPr>
      <w:r w:rsidRPr="00841528">
        <w:tab/>
      </w:r>
    </w:p>
    <w:p w:rsidR="005A695F" w:rsidRPr="00841528" w:rsidRDefault="005A695F" w:rsidP="00EC69F1">
      <w:pPr>
        <w:tabs>
          <w:tab w:val="right" w:leader="underscore" w:pos="9072"/>
        </w:tabs>
      </w:pPr>
    </w:p>
    <w:p w:rsidR="005A695F" w:rsidRDefault="005A695F" w:rsidP="00EC69F1">
      <w:pPr>
        <w:tabs>
          <w:tab w:val="left" w:pos="3690"/>
          <w:tab w:val="right" w:leader="underscore" w:pos="9072"/>
        </w:tabs>
        <w:rPr>
          <w:b/>
          <w:bCs/>
        </w:rPr>
      </w:pPr>
      <w:r w:rsidRPr="00841528">
        <w:rPr>
          <w:b/>
          <w:bCs/>
        </w:rPr>
        <w:t>BACKGROUND DOCUMENTS:</w:t>
      </w:r>
    </w:p>
    <w:p w:rsidR="005A695F" w:rsidRPr="00841528" w:rsidRDefault="005A695F" w:rsidP="005A54D3">
      <w:pPr>
        <w:numPr>
          <w:ilvl w:val="0"/>
          <w:numId w:val="47"/>
        </w:numPr>
        <w:autoSpaceDE w:val="0"/>
        <w:autoSpaceDN w:val="0"/>
        <w:adjustRightInd w:val="0"/>
        <w:spacing w:line="240" w:lineRule="auto"/>
        <w:ind w:firstLine="86"/>
        <w:jc w:val="both"/>
        <w:rPr>
          <w:bCs/>
          <w:color w:val="000000"/>
        </w:rPr>
      </w:pPr>
      <w:r w:rsidRPr="00841528">
        <w:t>NHS White Paper ‘</w:t>
      </w:r>
      <w:r w:rsidRPr="00841528">
        <w:rPr>
          <w:iCs/>
          <w:lang w:eastAsia="en-GB"/>
        </w:rPr>
        <w:t>Equity and excellence: liberating the NHS</w:t>
      </w:r>
    </w:p>
    <w:p w:rsidR="005A695F" w:rsidRPr="00841528" w:rsidRDefault="005A695F" w:rsidP="005A54D3">
      <w:pPr>
        <w:numPr>
          <w:ilvl w:val="0"/>
          <w:numId w:val="47"/>
        </w:numPr>
        <w:autoSpaceDE w:val="0"/>
        <w:autoSpaceDN w:val="0"/>
        <w:adjustRightInd w:val="0"/>
        <w:spacing w:line="240" w:lineRule="auto"/>
        <w:ind w:firstLine="86"/>
        <w:jc w:val="both"/>
        <w:rPr>
          <w:bCs/>
          <w:color w:val="000000"/>
        </w:rPr>
      </w:pPr>
      <w:r w:rsidRPr="00841528">
        <w:t xml:space="preserve">Healthy Lives, Healthy People: </w:t>
      </w:r>
      <w:r w:rsidRPr="00841528">
        <w:rPr>
          <w:bCs/>
          <w:color w:val="000000"/>
        </w:rPr>
        <w:t xml:space="preserve">Our strategy for </w:t>
      </w:r>
      <w:r w:rsidRPr="00841528">
        <w:t xml:space="preserve">Public Health </w:t>
      </w:r>
      <w:r w:rsidRPr="00841528">
        <w:rPr>
          <w:bCs/>
          <w:color w:val="000000"/>
        </w:rPr>
        <w:t xml:space="preserve">in </w:t>
      </w:r>
      <w:smartTag w:uri="urn:schemas-microsoft-com:office:smarttags" w:element="place">
        <w:smartTag w:uri="urn:schemas-microsoft-com:office:smarttags" w:element="country-region">
          <w:r w:rsidRPr="00841528">
            <w:rPr>
              <w:bCs/>
              <w:color w:val="000000"/>
            </w:rPr>
            <w:t>England</w:t>
          </w:r>
        </w:smartTag>
      </w:smartTag>
    </w:p>
    <w:p w:rsidR="005A695F" w:rsidRPr="00841528" w:rsidRDefault="005A695F" w:rsidP="005A54D3">
      <w:pPr>
        <w:numPr>
          <w:ilvl w:val="0"/>
          <w:numId w:val="47"/>
        </w:numPr>
        <w:autoSpaceDE w:val="0"/>
        <w:autoSpaceDN w:val="0"/>
        <w:adjustRightInd w:val="0"/>
        <w:spacing w:line="240" w:lineRule="auto"/>
        <w:ind w:firstLine="86"/>
        <w:jc w:val="both"/>
        <w:rPr>
          <w:bCs/>
          <w:color w:val="000000"/>
        </w:rPr>
      </w:pPr>
      <w:r w:rsidRPr="00841528">
        <w:t>Local Government Leading for Health, Factsheets</w:t>
      </w:r>
    </w:p>
    <w:p w:rsidR="005A695F" w:rsidRPr="005A54D3" w:rsidRDefault="005A695F" w:rsidP="00EC69F1">
      <w:pPr>
        <w:tabs>
          <w:tab w:val="right" w:leader="underscore" w:pos="9072"/>
        </w:tabs>
      </w:pPr>
      <w:r w:rsidRPr="005A54D3">
        <w:tab/>
      </w:r>
    </w:p>
    <w:p w:rsidR="005A695F" w:rsidRDefault="005A695F" w:rsidP="00EC69F1">
      <w:pPr>
        <w:tabs>
          <w:tab w:val="left" w:pos="2250"/>
          <w:tab w:val="right" w:leader="underscore" w:pos="9072"/>
        </w:tabs>
      </w:pPr>
      <w:r w:rsidRPr="00841528">
        <w:rPr>
          <w:b/>
        </w:rPr>
        <w:t>KEY DECISION:</w:t>
      </w:r>
      <w:r w:rsidRPr="00841528">
        <w:rPr>
          <w:b/>
        </w:rPr>
        <w:tab/>
      </w:r>
      <w:r>
        <w:rPr>
          <w:b/>
        </w:rPr>
        <w:t xml:space="preserve">  </w:t>
      </w:r>
      <w:r>
        <w:t>No</w:t>
      </w:r>
    </w:p>
    <w:p w:rsidR="005A695F" w:rsidRDefault="005A695F">
      <w:pPr>
        <w:spacing w:before="200" w:after="200"/>
        <w:ind w:left="0"/>
      </w:pPr>
      <w:r>
        <w:br w:type="page"/>
      </w:r>
    </w:p>
    <w:p w:rsidR="005A695F" w:rsidRDefault="005A695F" w:rsidP="00EC69F1">
      <w:pPr>
        <w:tabs>
          <w:tab w:val="left" w:pos="2250"/>
          <w:tab w:val="right" w:leader="underscore" w:pos="9072"/>
        </w:tabs>
      </w:pPr>
    </w:p>
    <w:p w:rsidR="005A695F" w:rsidRDefault="005A695F" w:rsidP="00EC69F1">
      <w:pPr>
        <w:tabs>
          <w:tab w:val="left" w:pos="2250"/>
          <w:tab w:val="right" w:leader="underscore" w:pos="9072"/>
        </w:tabs>
      </w:pPr>
    </w:p>
    <w:p w:rsidR="005A695F" w:rsidRDefault="005A695F" w:rsidP="00EC69F1">
      <w:pPr>
        <w:tabs>
          <w:tab w:val="left" w:pos="2250"/>
          <w:tab w:val="right" w:leader="underscore" w:pos="9072"/>
        </w:tabs>
      </w:pPr>
    </w:p>
    <w:p w:rsidR="005A695F" w:rsidRPr="00C523A5" w:rsidRDefault="005A695F" w:rsidP="00C523A5">
      <w:pPr>
        <w:jc w:val="center"/>
        <w:rPr>
          <w:b/>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scc_mag_rgb.gif" style="position:absolute;left:0;text-align:left;margin-left:-14.6pt;margin-top:-41.8pt;width:150.15pt;height:32.15pt;z-index:-251665920;visibility:visible">
            <v:imagedata r:id="rId7" o:title=""/>
          </v:shape>
        </w:pict>
      </w:r>
    </w:p>
    <w:p w:rsidR="005A695F" w:rsidRPr="00C523A5" w:rsidRDefault="005A695F" w:rsidP="00C523A5">
      <w:pPr>
        <w:ind w:right="260"/>
        <w:jc w:val="center"/>
        <w:rPr>
          <w:b/>
        </w:rPr>
      </w:pPr>
      <w:r w:rsidRPr="00C523A5">
        <w:rPr>
          <w:b/>
        </w:rPr>
        <w:t>PUBLIC HEALTH TRANSITION</w:t>
      </w:r>
    </w:p>
    <w:p w:rsidR="005A695F" w:rsidRPr="00393D2F" w:rsidRDefault="005A695F" w:rsidP="00393D2F">
      <w:pPr>
        <w:jc w:val="center"/>
        <w:rPr>
          <w:b/>
          <w:u w:val="single"/>
        </w:rPr>
      </w:pPr>
      <w:r w:rsidRPr="00393D2F">
        <w:rPr>
          <w:b/>
          <w:u w:val="single"/>
        </w:rPr>
        <w:t>Project Initiation Document</w:t>
      </w:r>
    </w:p>
    <w:p w:rsidR="005A695F" w:rsidRPr="006107BC" w:rsidRDefault="005A695F" w:rsidP="00A90A86">
      <w:pPr>
        <w:pStyle w:val="smallheader"/>
      </w:pPr>
      <w:r>
        <w:rPr>
          <w:noProof/>
          <w:lang w:val="en-GB" w:eastAsia="en-GB"/>
        </w:rPr>
        <w:pict>
          <v:shape id="Picture 0" o:spid="_x0000_s1027" type="#_x0000_t75" alt="NHS Salford.jpg" style="position:absolute;left:0;text-align:left;margin-left:431.95pt;margin-top:-105.3pt;width:80.6pt;height:65.75pt;z-index:-251666944;visibility:visible;mso-wrap-distance-top:2.88pt;mso-wrap-distance-right:3.80414mm;mso-wrap-distance-bottom:1.52758mm"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DUNu3wEAAM4DAAAOAAAAZHJzL2Uyb0RvYy54bWykk8lu2zAQhu8F+g4E&#10;77GWxEsEy7m4aQsUqZE0D0BTQ4mFRBIkveTtO0MpqXsqkBwkDTnkP98sWt+dh54dwQdtTc2LWc4Z&#10;GGkbbdqaP/+6v1pxFqIwjeitgZq/QOB3m8+f1idXQWk72zfgGYqYUJ1czbsYXZVlQXYwiDCzDgw6&#10;lfWDiLj0bdZ4cUL1oc/KPF9kJ+sb562EEHB3Ozr5JukrBTL+VCpAZH3NkS3W/Kooi9uSM4/m8ia/&#10;5WxPm6ubYsmzzVpUrReu03KCEu9gGoQ2iPAmtRVRsIPX75ByWsaDB1RDq8JnwkLrw2rmuNNy50dp&#10;+XDceaabVCYjBuzVw7cn9iSo+M3st2upOgRBJ+keLjNa/yOz77W7131P2ZM94WKx/99Zq5SWsLXy&#10;MICJY3s99CLibIVOu4BNq2DYA0L6703BmcTRikjqvDZx7F6IHqLsKL5CjkecAAIV1ZsjQf/lpBSC&#10;ozKI6qz8QF8kYedUiRd6p7GAc2QSN4v8uphfLzE4+laL+XJR0AGM8Hrb+RC/gh0YGYiKCGkaxPFH&#10;mGBej1Cw3tDbWCrbKDTuQBpfvELuYFX80rTAvMDsi6Kc54kLw16cS6mNySQTc0tk00jTHF6u0b78&#10;DTd/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J0j6k/jAAAADQEAAA8AAABkcnMv&#10;ZG93bnJldi54bWxMj8FOwzAMhu9IvENkJG5b0lLKWppOFRKCExLbhMQta0xbkTilybbC05Od4Gj7&#10;0+/vr9azNeyIkx8cSUiWAhhS6/RAnYTd9nGxAuaDIq2MI5TwjR7W9eVFpUrtTvSKx03oWAwhXyoJ&#10;fQhjyblve7TKL92IFG8fbrIqxHHquJ7UKYZbw1Mhcm7VQPFDr0Z86LH93ByshLR522ZNa0L2snsv&#10;nqevjD/9ZFJeX83NPbCAc/iD4awf1aGOTnt3IO2ZkbDKb4qISlikiciBnRGR3ibA9nF3VyTA64r/&#10;b1H/AgAA//8DAFBLAwQKAAAAAAAAACEAkpdBG7obAAC6GwAAFQAAAGRycy9tZWRpYS9pbWFnZTEu&#10;anBlZ//Y/+AAEEpGSUYAAQEAAAEAAQAA//4AO0NSRUFUT1I6IGdkLWpwZWcgdjEuMCAodXNpbmcg&#10;SUpHIEpQRUcgdjYyKSwgcXVhbGl0eSA9IDg1Cv/bAEMABQMEBAQDBQQEBAUFBQYHDAgHBwcHDwsL&#10;CQwRDxISEQ8RERMWHBcTFBoVEREYIRgaHR0fHx8TFyIkIh4kHB4fHv/bAEMBBQUFBwYHDggIDh4U&#10;ERQeHh4eHh4eHh4eHh4eHh4eHh4eHh4eHh4eHh4eHh4eHh4eHh4eHh4eHh4eHh4eHh4eHv/AABEI&#10;AJ8Ay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oz4deC/B83w/8ADs03hXQpJZNKtmd20+IliYlJJO3k1vf8IP4L/wChR0D/AMFsX/xNHw0/&#10;5Jz4a/7BNr/6JWuhoA57/hB/Bf8A0KOgf+C2L/4mj/hB/Bf/AEKOgf8Agti/+JroaKAOe/4QfwX/&#10;ANCjoH/gti/+Jo/4QfwX/wBCjoH/AILYv/ia6GigDnv+EH8F/wDQo6B/4LYv/iaP+EH8F/8AQo6B&#10;/wCC2L/4muhooA57/hB/Bf8A0KOgf+C2L/4mj/hB/Bf/AEKOgf8Agti/+JroaKAOe/4QfwX/ANCj&#10;oH/gti/+Jo/4QfwX/wBCjoH/AILYv/ia6GigDnv+EH8F/wDQo6B/4LYv/iaP+EH8F/8AQo6B/wCC&#10;2L/4muhooA57/hB/Bf8A0KOgf+C2L/4mj/hB/Bf/AEKOgf8Agti/+JroaKAOe/4QfwX/ANCjoH/g&#10;ti/+Jo/4QfwX/wBCjoH/AILYv/ia6GigDnv+EH8F/wDQo6B/4LYv/iaP+EH8F/8AQo6B/wCC2L/4&#10;muhooA57/hB/Bf8A0KOgf+C2L/4mj/hB/Bf/AEKOgf8Agti/+JroaKAOe/4QfwX/ANCjoH/gti/+&#10;Jo/4QfwX/wBCjoH/AILYv/ia6GigDzz4n+DfCFv8NfE88HhXQ4pY9Hu2R00+JWVhCxBBC8Git34r&#10;/wDJL/Ff/YFvP/RD0UAS/DT/AJJz4a/7BNr/AOiVroa574af8k58Nf8AYJtf/RK10NABRRRQAUUU&#10;UAFFFFABRRRQAUUUUAFFFFABRRRQAUUUUAFFFFABRRRQAUUUUAcz8V/+SX+K/wDsC3n/AKJeij4r&#10;/wDJL/Ff/YFvP/RL0UAS/DT/AJJz4a/7BNr/AOiVroa574af8k58Nf8AYJtf/RK10NABRRRQAUUU&#10;0k5oAdmkDD1FNYnaa+PfHnjLxZaeN9dtrbxHqsUMWo3CRxpdOFVRIwAAzwBXo5dl08dNxi0rdzy8&#10;zzSGXwjKcW79j7EyPUUbh6ivl/wLoXxW8YaENY07xfcw27StGonv5gzFepGAeM/yq54q8JfF3w7o&#10;F3rN14wmmgtU3yJDqExfbkAkAgdM5+gNdLymmqns3XjzXtbXc5VnVSVP2qoS5bXvpsfSm4eooyPU&#10;V8Q/8J14y/6GjWf/AALf/GvUND8FfF/V9Hs9Ug8ZSRw3cCTxrJqEwYKwBGQFPODWuIyL6sk6tWKv&#10;6mOG4iWJbVGjJ29D6OyPUUZHqK+WNA074oa34s1Xw5ZeMbk3Gl5FxK1/KIs5xgHGc5z27GrPjrQ/&#10;il4P0FtZ1TxrM8AkWIJDqExdmbpgED0J/Cs/7Hjzqn7aPM7WWvXY0/t2Xs3U9hLlV7vTpufT2R6i&#10;jI9RXxHF438aySCNPE+sszEAAXb8k/jXrY+HPxlIz/wm4Hf/AJCU/wD8TV4jI1hre1rRV/UjDcQf&#10;Wr+xoydvQ+gcj1FGR6ivjqz1X4lX/iObQNL17WtQvIpXiPkXchU7WILZJGF46nFekaZ8OPi7cQrJ&#10;feOpbJiM7PtssjD644/Wor5PChb2laKv6mmHzyeIv7KhJ29D33I9RSEj1rwq6+GXxURCbf4iyytj&#10;hXuZ0/Xmud+H19410z43ab4Y8Q+IL25KSOJ4vtrSxtmBmXPPPY81lHLIVISlTrKXKm7a9DWWbzpz&#10;jGpRlHmaV9Op9M0UUV5J7QUUUUAcz8V/+SX+K/8AsC3n/oh6KPiv/wAkv8V/9gW8/wDRD0UAS/DT&#10;/knPhr/sE2v/AKJWugrn/hp/yTnw1/2CbX/0StdDQAlFLRQAlIetOpp60AI33TXxB8R+fiD4i/7C&#10;lz/6Navt9vumvizxVYvqnxb1TTI877vXJYFx6tOV/rX03DUlGpUb7HyfFcXKnSiurPqX4OaZ/ZPw&#10;y0G0K7Xa1Wdx6NJlyP8Ax6uh1ezttW0e6sJsPBdwPC+OcqykH+dM1C5g0fQri6KhYLK2Z8eiopP8&#10;hXEfs8+IJNe+HkX2mTfdWU7wSknk871P/fLAfhXhzjOqp4nz/O7PehOnScMK+sfysj5Yk0m7j8RN&#10;oTp/pa3f2Qj/AG9+z+dfccaW+l6QqAhLe0gA/wB1FX/AV4Tr/hIJ+0/prLF/o1466l04DRqS3/j6&#10;A/8AAq9R+M+p/wBk/DDXboNtZ7U26nvmQiPj/vqvZzbEfXZUIR6pfe3b9Dwsmw31CGInL7La+5X/&#10;AFOJ/ZjhkvbPxJ4nnU+bqWonk+wLn9ZT+VZ/7W+pbNJ0PR1b/XTyXLgf7ChR/wChn8q7v4C6b/Zn&#10;wr0ZGXD3EbXLe/mMWX/x0r+Vavifwp4T8Q3kc+vafa3k8K7EMkhBVc5xgEVyvF06eZOtJXUX08lZ&#10;HZ9SqVcrVGLSlJK9/N3Z8nfCjTDq/wAR9Bsiu5TeJK49VT52/RTX2N4j1BNJ8PajqbkbbS1kmOf9&#10;lSf6Vi+HvA3gvR9TTUdF0ezt7yIELLG7MVBGD1J7ZrG/aI1L+zvhXqaq22S7aO2X33MCw/75DVeO&#10;xizPF04wTS0WvqZ5fgnlOCqym03q9PJaFb9nTQrbT/h9b6qUDX2qs088pHJG4hRn0wM/Ums740/F&#10;bUvBeuQ6PpmlwSyPbiZp7jcV5JACgYz93k571h/AD4naPaaBB4W165Symt2YWs8hxHIjMW2luikE&#10;kc8EY716/r+geH/FWnrDqtja6hARmN25Iz3VhyPwNRiUsPj5SxcHKLb+7oaYWTxOXRhg5qMkl9/W&#10;/qeDaZ+0Lr0c6nUtE0+eHPIhZ42A9iSwrB+FGqza78f7DWJwRJeXdxMRnO0GKQgfgMD8K2/jD8Gk&#10;8PaZNr3hyaWaxh+e4tpTueJf7ynuB3B5A5ya5P4Af8le0H/fm/8ARMlfQ04YKWEq1sKrXi0/uPmq&#10;tTHwxtGhi3e0k1959i0UtFfCn6IJRS0UAcz8V/8Akl/iv/sC3n/oh6KPiv8A8kv8V/8AYFvP/RD0&#10;UAS/DT/knPhr/sE2v/ola6H8a574af8AJOfDX/YJtf8A0StdDQAfjR+NFFAB+NIaWmnr0oARvumv&#10;l/wJpn9pftK32RmO11S8un9trvtP/fRWvqA9Ca+cvh74i8NeF/i3421LxBfi0d7yeC3/AHTuWBnZ&#10;n+6Dj7qfnXs5W5qlX5FduNtPN2PBzmMHWw/O7JSvr5K56l8edS/sz4V6y6th7iNbZffzGCn/AMdL&#10;V5H+ylrf2TxVqGhyPhL+3EkYP/PSM9B9VY/981a/aF+IXh/xN4asNL8P6ibr/S/On/dOm0KhAHzA&#10;ZyW/SvKfAOtHw94y0rWdxCWtyrS47xnhx/3yWr2MBl0nllSE42lK7+7b8jw8yzOKzWnUhK8Y2Wnn&#10;v+Z9o3Oj2k/iCz1px/pNpbywRn/ZkKE/+gfqa8v/AGo72RvC+k6Fb5M+o34wv94KDx/30yV0Y+Mf&#10;w8xzr3/ktL/8TXl3xD8ceGPEXxZ8LXq6ju0TTCs0sxicAOHLEbcZP3Ix0715GW4TERxEZzg7RTez&#10;6XaX3ntZpjcNLDShTqK8mluurSb+4+hNHtItN0q1sIseVbQpEn0VQB/Kvi74h6o2reO9b1AOSkt9&#10;J5fP8AYqv/joFfSGt/GTwQmj3rWGs+bdrbuYEFvINz7TtGSuOuK+TiSSSTk9c16vDuEqQnUqVYtP&#10;TdfNnjcTY2nOFOlRkmvJ/cfSX7JmnGPwzq+rSD5rm7WFSe6xrn+bn8qi/aouLm+HhzwzYRPPc3ly&#10;8qxJ1ZgAiD8S7U74O/ELwJ4Y+H2naVfayIrxQ8lwvkSHDM5OMhcHAIH4Vz+v/EPwrefHDTvEk9xP&#10;caPp1n5cLxQk5lO75ipwcDf/AOOiueNGu8xniPZvS7Wj1srI6pVsOssp4f2ivKyeq0u7s8d1LSNV&#10;0ycwahp15ayA4KzQsh/UV6h+zhP4vXxjbW9mL06IQ32xXDeQo2nBGeA27HTk/SvZrb4qfDy/iDHx&#10;Bap/szoyEf8AfQpt/wDFv4e6fCWGvQzkDhLaNnJ/IYrTE5nisRSdGWHd35P/AC/UywmU4TC1lXji&#10;VZea/wAzovH01vB4J1uW7K+Sunz789x5bcV8r/AHj4v6D/vzf+iZK2vjB8XLjxfanRtKt5LLSSwa&#10;TzCPMnxyN2OAuecc9B9KxPgDx8XtBP8Atzf+iZK3wGAq4XAVnV0ck9Pkc+Y5hSxmZUFS1UWte+qP&#10;sf8AGj8aKK+NPvA/Gj8aKKAOZ+K//JL/ABX/ANgW8/8ARL0UfFf/AJJf4r/7At5/6JeigCX4af8A&#10;JOfDX/YJtf8A0StdDmue+Gn/ACTnw1/2CbX/ANErXQ80AGaM0c0c0AGaaetO5rn/AB94t0LwP4Xu&#10;/EniO9Fpp9qAWbGWZjwEUd2J4AoA3u1cDqPwi8B6jqNzf3ekyyXFzK00rfapBl2JJOA3HJrwO+/b&#10;QM95L/wj/wAOL6+soz/rZbva+PUqqMF/M17b+zz8WY/i74Zvtah8P3WjrZ3X2V1lmEiu+0MdrAA8&#10;BlzkDqK1pVqlJ3pya9DGth6VdJVIp27q5Y/4Ur8O/wDoDS/+Bcv/AMVR/wAKW+Hn/QGl/wDAuX/4&#10;qvRPxpcVt9fxX/PyX3sw/s3Cf8+o/cjzr/hS3w7/AOgLJ/4Fy/8AxVH/AApX4d/9AaX/AMC5f/iq&#10;4P8AbL+L/iH4V6P4eTwtLaR6lqVxKXM8IkAhjVc8Hp8zrz7GvVPBOuXyfCfSfEni64iju/7Ijv8A&#10;UpAmxIyYhI/HYKM/lR9fxX/PyX3sP7Nwn/PqP3Ix/wDhS3w7z/yBpf8AwLl/+KoHwW+Hf/QGl/8A&#10;AuX/AOKr5vsPjX8fPi74t1NPhNYW1jpOn4YI8UJIQk7PMkl43tg/KuOh9M19kaJFfRaPZx6nOs98&#10;tui3MqqFDyBRuYAdATk4o+v4r/n5L72H9m4T/n1H7kcP/wAKW+Hf/QFk/wDAuX/4qj/hS3w7/wCg&#10;NL/4Fy//ABVei4o5o+v4r/n5L72H9m4P/n1H7kedf8KV+Hf/AEBpf/AuX/4qgfBX4dj/AJg0v/gX&#10;L/8AFV6JijFH1/Ff8/Jfew/s3Cf8+o/cjzv/AIUt8Ox/zBpf/AuX/wCKq/4e+FvgvQNZt9X0vTJI&#10;by3JMTm5kYAlSp4Jx0Jrtvxr5c+Evxr8c+Of2oNU8GQXFgfClhcXrEJajzDBESiHfnu5Q596mWNx&#10;MlaVRterHHL8LBqUaaTXkj6lzRmjmjmuY7AzRmjmjmgDmfiv/wAkv8V/9gW8/wDRL0UfFf8A5Jf4&#10;r/7At5/6IeigCX4af8k58Nf9gm1/9ErXQ1z3w0/5Jz4a/wCwTa/+iVroKAFopKKAFr5w/wCCgmha&#10;1rHwdsrnSoJri303U1ub5IwSVj8t1EhA6hSwz6bs9jX0dVRbqxu7i4sVuLeaaHCzwBwzJuAIDL2y&#10;CDz1BoA+U/2K/jJ4BtPBWnfDzVfs2h6zFI6pNKoWK/Z3LAl+z8hcN1wMHsPqu1tLHTop2s7OGBZH&#10;M0ohiC73wAWIA5YgDnrwK+IP28fhx4G8Iy6Pr/huG30rU9SuHW5sIMLHIoGfOVP4MHAOODu9Qa9F&#10;1T40+IPh/wDsj+CvEMkQvPEmqwi0tpLoFlVV34mfux8tU78lgT3oAgu9R/bD15ZdT03TtH0C1JLw&#10;2brbiUr2BEhY5x6kfhW3+yr8cfFXjTxfrHw/8f2EEOv6bFJIJoo/LJMcgSSORRwGBYcjA4Ncz4Z8&#10;J/HLxV4Ej+IPiz433PhnT7iy/tARW0XEcBTeGbYUVfl5xz+dcx/wT4sbrWvir4w8YXs815NHZ+XJ&#10;czHLyS3E28ux/vHymJ+tAFX9tCV/G37TnhfwLAxZYo7SyZR/DJcS7mP/AHw0f5V2f7aXib4s+H9M&#10;1XT9NsrKz+HtzbRac058syyvIvzKvzbgOq9OimuJ+FX/ABcH9vXVNcb99a6dfXdyG6jy4F8iE/n5&#10;Zrsf+CkmveV4c8J+GEf/AI+rua+lUekaBFz/AN/W/KgDl/2M9M+M+l2uk3Xh/S7CHwRq+pC41C9l&#10;ERlaNG8twMtuH3GA46kmuu+JX7SXi/xD4/bwF8EtHh1G6SRojfvGJfNZc7mjUkIsYx99sg9eOM+s&#10;afpF74P/AGS30vT0aPUbDwhKyheGFwbZnYj33kmvB/8AgmzZ6Y+peMr+Ty21SOK1iiz95YWMhfHs&#10;WVM/QUAGpfGz9oD4ReItOX4raVZ6jpd8SQFjiUsoI3+XJFwHGRwwPUeua+hPjN8S08PfAC++Ivhy&#10;4hkaWygm015E3KxmZAhK/R8kexrwb/go74m0yeHwx4Qt5Ul1GGWS9uFU5aFCoRAfTcdxx/sj1FUP&#10;2oZbzwn+yX8NfA97uiv7oQSXMbfeURQ7mQ/R5UH/AAGgCn4a/aF+O3jXwudN8HaAdU1xJnkvL+10&#10;4MlvEQAkYU5XcSHJLZzkADiu5+Mv7Qvif4e+FvDfhK2t4dR+IF3plvNqss0Py2ssiA7PLXGZCScL&#10;wAMcHNesfsqeE7bwl8CvDVtFbrFc31omoXbYwzyTDf8AN7hSq/RRXyx4aEGuf8FBbhfEDBki8Q3X&#10;lCXoWgjf7OOfeOPH4UAdbffFf9pT4a6bb+JfiNoVtfaFeHy8GOGOSB2U7cmLlD7MCDjHBpv/AATf&#10;0N7jVfGHi64BZwkNlHIerF2MknP/AAGP869J/b38T6XpfwPuPD08sR1HWbmFLaHPz7Y5FkeTHoNg&#10;XPqwq7+wh4f/ALF+AFjeum2XWLye9bPXG7yl/wDHYgfxoA97opKKAFopKKAOa+K//JL/ABX/ANgW&#10;8/8ARL0UfFf/AJJf4r/7At5/6IeigCX4af8AJOfDX/YJtf8A0StdDXPfDT/knPhr/sE2v/ola6Gg&#10;AooooAK+YPix+zL4m8TfEnU/HPhv4kT6Xe6hKHZHhdGiAUKqrJGwJACgDjtX0/RQB8keG/2Prq98&#10;RR6t8RvHt1ryKwLwxK++YD+FpXYkD6DPoRXs3xx+DeifEn4c2vhFJRpH9msj6ZLDGCtuUUoE2ZGU&#10;2nGMjoD2r1GigD5T8N/sveMf7KGg+Lfilfaj4ft4WW10mBphblwDs3qXxsVsHaBz0BHWvSP2cfgz&#10;P8IPC2t6amuQ6lfanOJVultjGECptRSu45wSx6969kooA8G/Zs/Z/l+EniXWNdvvEket3WoWwt0Z&#10;bQxGMb975yzZyQvp0qL4+/s/XnxW+I2keJbjxPFZafp9vFAbE2ZcyKsjO53bwAWDY6dq9+ooAieF&#10;JIWidFZGXaykZBHpj0r5V8T/ALJeoWPi6fXfhh46n8MJOzEQESK0AbkokkbAlPQEfia+r6KAPmv4&#10;TfsraZoPipPFvjvxDN4s1eOUTRpIhEIkByHcsS0hB5GcD2Nbf7S3wG1D4xa9o14viqLSbTTLd41g&#10;azMpZnYFmzvGMhVHTtXvNFAFewtIrKygs7dAkMEaxRqOyqMAfkK+dfj3+zJ/wnPjv/hNvCniMeH9&#10;WlZHug8bFGkQALKjKQUbAGfUjPBzn6SooA+SNb/ZD1bXtGSbXfiTdal4jaZTLf3cMkyrCqsBEgaT&#10;PU5JJ7DAHOfpf4ceHI/CHgTQ/C8comGl2MNqZQu0SMigM+O2Tk4966CigAooooAKKKKAOZ+K/wDy&#10;S/xX/wBgW8/9EPRR8V/+SX+K/wDsC3n/AKIeigCX4af8k58Nf9gm1/8ARK10PFc98NP+Sc+Gv+wT&#10;a/8Aola6D8KAF4o4pPwo/CgBeKOKT8KPwoAXijik/Cj8KAF4o4pPwo/CgBeKOKT8KPwoAXijik/C&#10;j8KAF4o4pPwo/CgBeKOKT8KPwoAXijik/Cj8KAF4o4pPwo/CgBeKOKT8KPwoA5r4r/8AJL/Ff/YF&#10;vP8A0Q9FHxX/AOSX+K/+wLef+iHooAl+Gn/JOfDX/YJtf/RK10FePeAfjP8ADaz8DaDZ3PiPZPBp&#10;tvHIv2K4OGWJQRkR46itv/heHww/6Gb/AMkLn/43QB6NRXnP/C8Phh/0M3/khc//ABuj/heHww/6&#10;Gb/yQuf/AI3QB6NRXnP/AAvD4Yf9DN/5IXP/AMbo/wCF4fDD/oZv/JC5/wDjdAHo1Fec/wDC8Phh&#10;/wBDN/5IXP8A8bo/4Xh8MP8AoZv/ACQuf/jdAHo1Fec/8Lw+GH/Qzf8Akhc//G6P+F4fDD/oZv8A&#10;yQuf/jdAHo1Fec/8Lw+GH/Qzf+SFz/8AG6P+F4fDD/oZv/JC5/8AjdAHo1Fec/8AC8Phh/0M3/kh&#10;c/8Axuj/AIXh8MP+hm/8kLn/AON0AejUV5z/AMLw+GH/AEM3/khc/wDxuj/heHww/wChm/8AJC5/&#10;+N0AejUV5z/wvD4Yf9DN/wCSFz/8bo/4Xh8MP+hm/wDJC5/+N0AejUV5z/wvD4Yf9DN/5IXP/wAb&#10;o/4Xh8MP+hm/8kLn/wCN0AejUV5z/wALw+GH/Qzf+SFz/wDG6P8AheHww/6Gb/yQuf8A43QB6NRX&#10;nP8AwvD4Yf8AQzf+SFz/APG6P+F4fDD/AKGb/wAkLn/43QB0PxX/AOSX+K/+wLef+iHorz/4j/Gb&#10;4b33w98R2Nr4j8ye40m6iiX7FcDczRMAMmPA5I60UAf/2VBLAQItABQABgAIAAAAIQA+WqknCgEA&#10;ABUCAAATAAAAAAAAAAAAAAAAAAAAAABbQ29udGVudF9UeXBlc10ueG1sUEsBAi0AFAAGAAgAAAAh&#10;ADj9If/WAAAAlAEAAAsAAAAAAAAAAAAAAAAAOwEAAF9yZWxzLy5yZWxzUEsBAi0AFAAGAAgAAAAh&#10;AKsNQ27fAQAAzgMAAA4AAAAAAAAAAAAAAAAAOgIAAGRycy9lMm9Eb2MueG1sUEsBAi0AFAAGAAgA&#10;AAAhAFhgsxu6AAAAIgEAABkAAAAAAAAAAAAAAAAARQQAAGRycy9fcmVscy9lMm9Eb2MueG1sLnJl&#10;bHNQSwECLQAUAAYACAAAACEAnSPqT+MAAAANAQAADwAAAAAAAAAAAAAAAAA2BQAAZHJzL2Rvd25y&#10;ZXYueG1sUEsBAi0ACgAAAAAAAAAhAJKXQRu6GwAAuhsAABUAAAAAAAAAAAAAAAAARgYAAGRycy9t&#10;ZWRpYS9pbWFnZTEuanBlZ1BLBQYAAAAABgAGAH0BAAAzIgAAAAA=&#10;">
            <v:imagedata r:id="rId8" o:title=""/>
            <o:lock v:ext="edit" aspectratio="f"/>
          </v:shape>
        </w:pict>
      </w:r>
    </w:p>
    <w:p w:rsidR="005A695F" w:rsidRPr="006107BC" w:rsidRDefault="005A695F" w:rsidP="00A90A86">
      <w:r>
        <w:tab/>
        <w:t>Document Author</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6237"/>
      </w:tblGrid>
      <w:tr w:rsidR="005A695F" w:rsidRPr="00247031" w:rsidTr="00DF77D1">
        <w:tc>
          <w:tcPr>
            <w:tcW w:w="4503" w:type="dxa"/>
            <w:shd w:val="clear" w:color="auto" w:fill="D9D9D9"/>
          </w:tcPr>
          <w:p w:rsidR="005A695F" w:rsidRPr="00247031" w:rsidRDefault="005A695F" w:rsidP="00A90A86">
            <w:r w:rsidRPr="00247031">
              <w:t>Author</w:t>
            </w:r>
          </w:p>
        </w:tc>
        <w:tc>
          <w:tcPr>
            <w:tcW w:w="6237" w:type="dxa"/>
            <w:shd w:val="clear" w:color="auto" w:fill="D9D9D9"/>
          </w:tcPr>
          <w:p w:rsidR="005A695F" w:rsidRPr="00247031" w:rsidRDefault="005A695F" w:rsidP="00A15744">
            <w:pPr>
              <w:ind w:hanging="393"/>
            </w:pPr>
            <w:r w:rsidRPr="00247031">
              <w:t>Role</w:t>
            </w:r>
          </w:p>
        </w:tc>
      </w:tr>
      <w:tr w:rsidR="005A695F" w:rsidRPr="00247031" w:rsidTr="00DF77D1">
        <w:tc>
          <w:tcPr>
            <w:tcW w:w="4503" w:type="dxa"/>
          </w:tcPr>
          <w:p w:rsidR="005A695F" w:rsidRPr="00247031" w:rsidRDefault="005A695F" w:rsidP="00A90A86">
            <w:r w:rsidRPr="00247031">
              <w:t>Angharad Jackson</w:t>
            </w:r>
          </w:p>
        </w:tc>
        <w:tc>
          <w:tcPr>
            <w:tcW w:w="6237" w:type="dxa"/>
          </w:tcPr>
          <w:p w:rsidR="005A695F" w:rsidRPr="00247031" w:rsidRDefault="005A695F" w:rsidP="00A15744">
            <w:pPr>
              <w:ind w:left="33"/>
            </w:pPr>
            <w:r w:rsidRPr="00247031">
              <w:t xml:space="preserve">Programme Manager, </w:t>
            </w:r>
            <w:smartTag w:uri="urn:schemas-microsoft-com:office:smarttags" w:element="place">
              <w:r w:rsidRPr="00247031">
                <w:t>Salford</w:t>
              </w:r>
            </w:smartTag>
            <w:r w:rsidRPr="00247031">
              <w:t xml:space="preserve"> City Council</w:t>
            </w:r>
          </w:p>
        </w:tc>
      </w:tr>
    </w:tbl>
    <w:p w:rsidR="005A695F" w:rsidRPr="006107BC" w:rsidRDefault="005A695F" w:rsidP="00A90A86"/>
    <w:p w:rsidR="005A695F" w:rsidRPr="006107BC" w:rsidRDefault="005A695F" w:rsidP="00DC1DBC">
      <w:pPr>
        <w:ind w:left="0"/>
      </w:pPr>
      <w:r>
        <w:tab/>
      </w:r>
      <w:r w:rsidRPr="006107BC">
        <w:t>Approvals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6237"/>
      </w:tblGrid>
      <w:tr w:rsidR="005A695F" w:rsidRPr="00247031" w:rsidTr="00DF77D1">
        <w:tc>
          <w:tcPr>
            <w:tcW w:w="4503" w:type="dxa"/>
            <w:shd w:val="clear" w:color="auto" w:fill="D9D9D9"/>
          </w:tcPr>
          <w:p w:rsidR="005A695F" w:rsidRPr="00247031" w:rsidRDefault="005A695F" w:rsidP="00A15744">
            <w:pPr>
              <w:ind w:left="0" w:firstLine="426"/>
            </w:pPr>
            <w:r w:rsidRPr="00247031">
              <w:t>Author</w:t>
            </w:r>
          </w:p>
        </w:tc>
        <w:tc>
          <w:tcPr>
            <w:tcW w:w="6237" w:type="dxa"/>
            <w:shd w:val="clear" w:color="auto" w:fill="D9D9D9"/>
          </w:tcPr>
          <w:p w:rsidR="005A695F" w:rsidRPr="00247031" w:rsidRDefault="005A695F" w:rsidP="00DC1DBC">
            <w:pPr>
              <w:ind w:left="0"/>
            </w:pPr>
            <w:r w:rsidRPr="00247031">
              <w:t>Role</w:t>
            </w:r>
          </w:p>
        </w:tc>
      </w:tr>
      <w:tr w:rsidR="005A695F" w:rsidRPr="00247031" w:rsidTr="00DF77D1">
        <w:tc>
          <w:tcPr>
            <w:tcW w:w="4503" w:type="dxa"/>
          </w:tcPr>
          <w:p w:rsidR="005A695F" w:rsidRPr="00247031" w:rsidRDefault="005A695F" w:rsidP="00A15744">
            <w:pPr>
              <w:ind w:left="0" w:firstLine="426"/>
            </w:pPr>
            <w:r w:rsidRPr="00247031">
              <w:t>David Herne</w:t>
            </w:r>
          </w:p>
        </w:tc>
        <w:tc>
          <w:tcPr>
            <w:tcW w:w="6237" w:type="dxa"/>
          </w:tcPr>
          <w:p w:rsidR="005A695F" w:rsidRPr="00247031" w:rsidRDefault="005A695F" w:rsidP="00A90A86"/>
        </w:tc>
      </w:tr>
      <w:tr w:rsidR="005A695F" w:rsidRPr="00247031" w:rsidTr="00DF77D1">
        <w:tc>
          <w:tcPr>
            <w:tcW w:w="4503" w:type="dxa"/>
          </w:tcPr>
          <w:p w:rsidR="005A695F" w:rsidRPr="00247031" w:rsidRDefault="005A695F" w:rsidP="00A15744">
            <w:pPr>
              <w:ind w:left="0" w:firstLine="426"/>
            </w:pPr>
            <w:r w:rsidRPr="00247031">
              <w:t>Melanie Sirotkin</w:t>
            </w:r>
          </w:p>
        </w:tc>
        <w:tc>
          <w:tcPr>
            <w:tcW w:w="6237" w:type="dxa"/>
          </w:tcPr>
          <w:p w:rsidR="005A695F" w:rsidRPr="00247031" w:rsidRDefault="005A695F" w:rsidP="00A90A86"/>
        </w:tc>
      </w:tr>
      <w:tr w:rsidR="005A695F" w:rsidRPr="00247031" w:rsidTr="00DF77D1">
        <w:tc>
          <w:tcPr>
            <w:tcW w:w="4503" w:type="dxa"/>
          </w:tcPr>
          <w:p w:rsidR="005A695F" w:rsidRPr="00247031" w:rsidRDefault="005A695F" w:rsidP="00A15744">
            <w:pPr>
              <w:ind w:left="0" w:firstLine="426"/>
            </w:pPr>
            <w:r w:rsidRPr="00247031">
              <w:t>Sue Lightup</w:t>
            </w:r>
          </w:p>
        </w:tc>
        <w:tc>
          <w:tcPr>
            <w:tcW w:w="6237" w:type="dxa"/>
          </w:tcPr>
          <w:p w:rsidR="005A695F" w:rsidRPr="00247031" w:rsidRDefault="005A695F" w:rsidP="00A90A86"/>
        </w:tc>
      </w:tr>
    </w:tbl>
    <w:p w:rsidR="005A695F" w:rsidRPr="006107BC" w:rsidRDefault="005A695F" w:rsidP="00A90A86"/>
    <w:p w:rsidR="005A695F" w:rsidRPr="006107BC" w:rsidRDefault="005A695F" w:rsidP="00DC1DBC">
      <w:pPr>
        <w:ind w:left="0"/>
      </w:pPr>
      <w:r>
        <w:tab/>
      </w:r>
      <w:r w:rsidRPr="006107BC">
        <w:t xml:space="preserve">Version </w:t>
      </w:r>
      <w:r>
        <w:t>C</w:t>
      </w:r>
      <w:r w:rsidRPr="006107BC">
        <w:t>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5"/>
        <w:gridCol w:w="1844"/>
        <w:gridCol w:w="2696"/>
        <w:gridCol w:w="4837"/>
      </w:tblGrid>
      <w:tr w:rsidR="005A695F" w:rsidRPr="00247031" w:rsidTr="00DC1DBC">
        <w:tc>
          <w:tcPr>
            <w:tcW w:w="1456" w:type="dxa"/>
            <w:shd w:val="clear" w:color="auto" w:fill="D9D9D9"/>
          </w:tcPr>
          <w:p w:rsidR="005A695F" w:rsidRPr="00247031" w:rsidRDefault="005A695F" w:rsidP="00DC1DBC">
            <w:pPr>
              <w:ind w:left="0"/>
            </w:pPr>
            <w:r w:rsidRPr="00247031">
              <w:t xml:space="preserve">Version </w:t>
            </w:r>
          </w:p>
        </w:tc>
        <w:tc>
          <w:tcPr>
            <w:tcW w:w="1149" w:type="dxa"/>
            <w:shd w:val="clear" w:color="auto" w:fill="D9D9D9"/>
          </w:tcPr>
          <w:p w:rsidR="005A695F" w:rsidRPr="00247031" w:rsidRDefault="005A695F" w:rsidP="00DC1DBC">
            <w:pPr>
              <w:ind w:left="0"/>
            </w:pPr>
            <w:r w:rsidRPr="00247031">
              <w:t>Date</w:t>
            </w:r>
          </w:p>
        </w:tc>
        <w:tc>
          <w:tcPr>
            <w:tcW w:w="1350" w:type="dxa"/>
            <w:shd w:val="clear" w:color="auto" w:fill="D9D9D9"/>
          </w:tcPr>
          <w:p w:rsidR="005A695F" w:rsidRPr="00247031" w:rsidRDefault="005A695F" w:rsidP="00DC1DBC">
            <w:pPr>
              <w:ind w:left="0"/>
            </w:pPr>
            <w:r w:rsidRPr="00247031">
              <w:t>Author</w:t>
            </w:r>
          </w:p>
        </w:tc>
        <w:tc>
          <w:tcPr>
            <w:tcW w:w="6727" w:type="dxa"/>
            <w:shd w:val="clear" w:color="auto" w:fill="D9D9D9"/>
          </w:tcPr>
          <w:p w:rsidR="005A695F" w:rsidRPr="00247031" w:rsidRDefault="005A695F" w:rsidP="00DC1DBC">
            <w:pPr>
              <w:ind w:left="0"/>
            </w:pPr>
            <w:r w:rsidRPr="00247031">
              <w:t>Comments</w:t>
            </w:r>
          </w:p>
        </w:tc>
      </w:tr>
      <w:tr w:rsidR="005A695F" w:rsidRPr="00247031" w:rsidTr="00DC1DBC">
        <w:tc>
          <w:tcPr>
            <w:tcW w:w="1456" w:type="dxa"/>
          </w:tcPr>
          <w:p w:rsidR="005A695F" w:rsidRPr="00247031" w:rsidRDefault="005A695F" w:rsidP="00884F29">
            <w:pPr>
              <w:ind w:left="0"/>
            </w:pPr>
            <w:r w:rsidRPr="00247031">
              <w:t>0.8</w:t>
            </w:r>
          </w:p>
        </w:tc>
        <w:tc>
          <w:tcPr>
            <w:tcW w:w="1149" w:type="dxa"/>
          </w:tcPr>
          <w:p w:rsidR="005A695F" w:rsidRPr="00247031" w:rsidRDefault="005A695F" w:rsidP="00A90A86">
            <w:r w:rsidRPr="00247031">
              <w:t>05/03/2012</w:t>
            </w:r>
          </w:p>
        </w:tc>
        <w:tc>
          <w:tcPr>
            <w:tcW w:w="1350" w:type="dxa"/>
          </w:tcPr>
          <w:p w:rsidR="005A695F" w:rsidRPr="00247031" w:rsidRDefault="005A695F" w:rsidP="00A90A86">
            <w:r w:rsidRPr="00247031">
              <w:t>AR/DEPARTMENT OF HEALTH</w:t>
            </w:r>
          </w:p>
        </w:tc>
        <w:tc>
          <w:tcPr>
            <w:tcW w:w="6727" w:type="dxa"/>
          </w:tcPr>
          <w:p w:rsidR="005A695F" w:rsidRPr="00247031" w:rsidRDefault="005A695F" w:rsidP="00A90A86"/>
        </w:tc>
      </w:tr>
    </w:tbl>
    <w:p w:rsidR="005A695F" w:rsidRPr="00A15744" w:rsidRDefault="005A695F" w:rsidP="00A90A86">
      <w:pPr>
        <w:pStyle w:val="Heading7"/>
        <w:rPr>
          <w:b/>
          <w:sz w:val="22"/>
          <w:szCs w:val="22"/>
        </w:rPr>
      </w:pPr>
      <w:r w:rsidRPr="00A15744">
        <w:rPr>
          <w:b/>
          <w:sz w:val="22"/>
          <w:szCs w:val="22"/>
        </w:rPr>
        <w:t>Background</w:t>
      </w:r>
    </w:p>
    <w:p w:rsidR="005A695F" w:rsidRPr="00CC5EE7" w:rsidRDefault="005A695F" w:rsidP="00E91CFE">
      <w:pPr>
        <w:jc w:val="both"/>
        <w:rPr>
          <w:sz w:val="22"/>
          <w:szCs w:val="22"/>
        </w:rPr>
      </w:pPr>
      <w:r>
        <w:rPr>
          <w:noProof/>
          <w:lang w:val="en-GB" w:eastAsia="en-GB"/>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0;margin-top:0;width:363.05pt;height:130.55pt;rotation:-25649441fd;z-index:-251664896;mso-position-horizontal:center;mso-position-horizontal-relative:margin;mso-position-vertical:center;mso-position-vertical-relative:margin" o:allowincell="f" adj="1739" fillcolor="#943634" stroked="f" strokecolor="#9bbb59" strokeweight="3pt">
            <v:imagedata embosscolor="shadow add(51)"/>
            <v:shadow type="emboss" color="lineOrFill darken(153)" color2="shadow add(102)" offset="1pt,1pt"/>
            <v:textbox style="mso-next-textbox:#_x0000_s1028" inset="3.6pt,,3.6pt">
              <w:txbxContent>
                <w:p w:rsidR="005A695F" w:rsidRPr="00247031" w:rsidRDefault="005A695F" w:rsidP="00247031">
                  <w:pPr>
                    <w:pBdr>
                      <w:top w:val="single" w:sz="8" w:space="10" w:color="FFFFFF"/>
                      <w:bottom w:val="single" w:sz="8" w:space="10" w:color="FFFFFF"/>
                    </w:pBdr>
                    <w:jc w:val="center"/>
                    <w:rPr>
                      <w:i/>
                      <w:iCs/>
                      <w:color w:val="EEECE1"/>
                      <w:sz w:val="144"/>
                    </w:rPr>
                  </w:pPr>
                  <w:r w:rsidRPr="00247031">
                    <w:rPr>
                      <w:i/>
                      <w:iCs/>
                      <w:color w:val="EEECE1"/>
                      <w:sz w:val="144"/>
                    </w:rPr>
                    <w:t>DRAFT</w:t>
                  </w:r>
                </w:p>
              </w:txbxContent>
            </v:textbox>
            <w10:wrap anchorx="margin" anchory="margin"/>
          </v:shape>
        </w:pict>
      </w:r>
      <w:r w:rsidRPr="00CC5EE7">
        <w:rPr>
          <w:sz w:val="22"/>
          <w:szCs w:val="22"/>
        </w:rPr>
        <w:t>The public health White Paper for England, Healthy Lives, Healthy People, published in November 2010 set</w:t>
      </w:r>
      <w:r>
        <w:rPr>
          <w:sz w:val="22"/>
          <w:szCs w:val="22"/>
        </w:rPr>
        <w:t>s</w:t>
      </w:r>
      <w:r w:rsidRPr="00CC5EE7">
        <w:rPr>
          <w:sz w:val="22"/>
          <w:szCs w:val="22"/>
        </w:rPr>
        <w:t xml:space="preserve"> out the Government’s commitment to public health and its plans to reform the English public health system. The white paper </w:t>
      </w:r>
      <w:r>
        <w:rPr>
          <w:sz w:val="22"/>
          <w:szCs w:val="22"/>
        </w:rPr>
        <w:t xml:space="preserve">describes </w:t>
      </w:r>
      <w:r w:rsidRPr="00CC5EE7">
        <w:rPr>
          <w:sz w:val="22"/>
          <w:szCs w:val="22"/>
        </w:rPr>
        <w:t>a range of reforms which will include from 2013</w:t>
      </w:r>
      <w:r>
        <w:rPr>
          <w:sz w:val="22"/>
          <w:szCs w:val="22"/>
        </w:rPr>
        <w:t>,</w:t>
      </w:r>
      <w:r w:rsidRPr="00CC5EE7">
        <w:rPr>
          <w:sz w:val="22"/>
          <w:szCs w:val="22"/>
        </w:rPr>
        <w:t xml:space="preserve"> Local </w:t>
      </w:r>
      <w:r>
        <w:rPr>
          <w:sz w:val="22"/>
          <w:szCs w:val="22"/>
        </w:rPr>
        <w:t>A</w:t>
      </w:r>
      <w:r w:rsidRPr="00CC5EE7">
        <w:rPr>
          <w:sz w:val="22"/>
          <w:szCs w:val="22"/>
        </w:rPr>
        <w:t xml:space="preserve">uthorities having a new statutory duty for health improvement. </w:t>
      </w:r>
    </w:p>
    <w:p w:rsidR="005A695F" w:rsidRPr="00CC5EE7" w:rsidRDefault="005A695F" w:rsidP="00E91CFE">
      <w:pPr>
        <w:jc w:val="both"/>
        <w:rPr>
          <w:sz w:val="22"/>
          <w:szCs w:val="22"/>
        </w:rPr>
      </w:pPr>
    </w:p>
    <w:p w:rsidR="005A695F" w:rsidRPr="00CC5EE7" w:rsidRDefault="005A695F" w:rsidP="00E91CFE">
      <w:pPr>
        <w:jc w:val="both"/>
        <w:rPr>
          <w:sz w:val="22"/>
          <w:szCs w:val="22"/>
        </w:rPr>
      </w:pPr>
      <w:smartTag w:uri="urn:schemas-microsoft-com:office:smarttags" w:element="place">
        <w:r>
          <w:rPr>
            <w:sz w:val="22"/>
            <w:szCs w:val="22"/>
          </w:rPr>
          <w:t>Salford</w:t>
        </w:r>
      </w:smartTag>
      <w:r>
        <w:rPr>
          <w:sz w:val="22"/>
          <w:szCs w:val="22"/>
        </w:rPr>
        <w:t xml:space="preserve"> has a rich public health history with the City Council playing a long standing role in improving health and </w:t>
      </w:r>
      <w:r w:rsidRPr="00CC5EE7">
        <w:rPr>
          <w:sz w:val="22"/>
          <w:szCs w:val="22"/>
        </w:rPr>
        <w:t>leading local collaboration with the health sector through the Health and Wellbeing Board</w:t>
      </w:r>
      <w:r>
        <w:rPr>
          <w:sz w:val="22"/>
          <w:szCs w:val="22"/>
        </w:rPr>
        <w:t xml:space="preserve">. This role is further strengthened in the new national arrangements which will see additional health responsibilities as public health is brought back into local government. This provides opportunities to build public health transformation alongside the public sector reform programme and develop an integrated public health service for </w:t>
      </w:r>
      <w:smartTag w:uri="urn:schemas-microsoft-com:office:smarttags" w:element="place">
        <w:r>
          <w:rPr>
            <w:sz w:val="22"/>
            <w:szCs w:val="22"/>
          </w:rPr>
          <w:t>Salford</w:t>
        </w:r>
      </w:smartTag>
      <w:r>
        <w:rPr>
          <w:sz w:val="22"/>
          <w:szCs w:val="22"/>
        </w:rPr>
        <w:t xml:space="preserve"> that builds on innovation and tackles inequality. In taking this forward the City Council will be supported by the</w:t>
      </w:r>
      <w:r w:rsidRPr="00CC5EE7">
        <w:rPr>
          <w:sz w:val="22"/>
          <w:szCs w:val="22"/>
        </w:rPr>
        <w:t xml:space="preserve"> Director of Public Health </w:t>
      </w:r>
      <w:r>
        <w:rPr>
          <w:sz w:val="22"/>
          <w:szCs w:val="22"/>
        </w:rPr>
        <w:t xml:space="preserve">(DPH) who is responsible for exercising these new public health functions.  </w:t>
      </w:r>
    </w:p>
    <w:p w:rsidR="005A695F" w:rsidRPr="00CC5EE7" w:rsidRDefault="005A695F" w:rsidP="00A90A86">
      <w:pPr>
        <w:rPr>
          <w:sz w:val="22"/>
          <w:szCs w:val="22"/>
        </w:rPr>
      </w:pPr>
      <w:r>
        <w:rPr>
          <w:noProof/>
          <w:lang w:val="en-GB" w:eastAsia="en-GB"/>
        </w:rPr>
        <w:pict>
          <v:shapetype id="_x0000_t32" coordsize="21600,21600" o:spt="32" o:oned="t" path="m,l21600,21600e" filled="f">
            <v:path arrowok="t" fillok="f" o:connecttype="none"/>
            <o:lock v:ext="edit" shapetype="t"/>
          </v:shapetype>
          <v:shape id="_x0000_s1029" type="#_x0000_t32" style="position:absolute;left:0;text-align:left;margin-left:53.25pt;margin-top:13.85pt;width:.75pt;height:163.5pt;z-index:251646464" o:connectortype="straight" strokecolor="#a5a5a5" strokeweight="3pt">
            <v:shadow type="perspective" color="#7f7f7f" opacity=".5" offset="1pt" offset2="-1pt"/>
          </v:shape>
        </w:pict>
      </w:r>
    </w:p>
    <w:p w:rsidR="005A695F" w:rsidRPr="00F37345" w:rsidRDefault="005A695F" w:rsidP="00124921">
      <w:pPr>
        <w:pStyle w:val="IntenseQuote"/>
        <w:pBdr>
          <w:left w:val="none" w:sz="0" w:space="0" w:color="auto"/>
        </w:pBdr>
        <w:shd w:val="clear" w:color="auto" w:fill="FFFFFF"/>
        <w:rPr>
          <w:b/>
          <w:sz w:val="22"/>
          <w:szCs w:val="22"/>
        </w:rPr>
      </w:pPr>
      <w:r w:rsidRPr="00F37345">
        <w:rPr>
          <w:b/>
          <w:sz w:val="22"/>
          <w:szCs w:val="22"/>
        </w:rPr>
        <w:t xml:space="preserve">What is public health? </w:t>
      </w:r>
    </w:p>
    <w:p w:rsidR="005A695F" w:rsidRPr="00F37345" w:rsidRDefault="005A695F" w:rsidP="008C44CC">
      <w:pPr>
        <w:pStyle w:val="ListParagraph"/>
        <w:numPr>
          <w:ilvl w:val="0"/>
          <w:numId w:val="40"/>
        </w:numPr>
        <w:shd w:val="clear" w:color="auto" w:fill="FFFFFF"/>
        <w:jc w:val="both"/>
        <w:rPr>
          <w:sz w:val="22"/>
        </w:rPr>
      </w:pPr>
      <w:r w:rsidRPr="00F37345">
        <w:rPr>
          <w:sz w:val="22"/>
        </w:rPr>
        <w:t xml:space="preserve">an approach that focuses on the health and well being of a society and the most effective means of protecting and improving it. </w:t>
      </w:r>
    </w:p>
    <w:p w:rsidR="005A695F" w:rsidRPr="00F37345" w:rsidRDefault="005A695F" w:rsidP="008C44CC">
      <w:pPr>
        <w:pStyle w:val="ListParagraph"/>
        <w:numPr>
          <w:ilvl w:val="0"/>
          <w:numId w:val="40"/>
        </w:numPr>
        <w:shd w:val="clear" w:color="auto" w:fill="FFFFFF"/>
        <w:jc w:val="both"/>
        <w:rPr>
          <w:sz w:val="22"/>
        </w:rPr>
      </w:pPr>
      <w:r w:rsidRPr="00F37345">
        <w:rPr>
          <w:sz w:val="22"/>
        </w:rPr>
        <w:t xml:space="preserve">It encompasses the science, art and politics of preventing illness and disease and promoting health and well being. </w:t>
      </w:r>
    </w:p>
    <w:p w:rsidR="005A695F" w:rsidRPr="00F37345" w:rsidRDefault="005A695F" w:rsidP="008C44CC">
      <w:pPr>
        <w:pStyle w:val="ListParagraph"/>
        <w:numPr>
          <w:ilvl w:val="0"/>
          <w:numId w:val="40"/>
        </w:numPr>
        <w:shd w:val="clear" w:color="auto" w:fill="FFFFFF"/>
        <w:jc w:val="both"/>
        <w:rPr>
          <w:sz w:val="22"/>
        </w:rPr>
      </w:pPr>
      <w:r w:rsidRPr="00F37345">
        <w:rPr>
          <w:sz w:val="22"/>
        </w:rPr>
        <w:t xml:space="preserve">It addresses inequalities, injustices and denials of human rights, which frequently explain large variations in health locally, nationally and globally. </w:t>
      </w:r>
    </w:p>
    <w:p w:rsidR="005A695F" w:rsidRPr="00F37345" w:rsidRDefault="005A695F" w:rsidP="008C44CC">
      <w:pPr>
        <w:pStyle w:val="ListParagraph"/>
        <w:numPr>
          <w:ilvl w:val="0"/>
          <w:numId w:val="40"/>
        </w:numPr>
        <w:shd w:val="clear" w:color="auto" w:fill="FFFFFF"/>
        <w:jc w:val="both"/>
        <w:rPr>
          <w:sz w:val="22"/>
        </w:rPr>
      </w:pPr>
      <w:r w:rsidRPr="00F37345">
        <w:rPr>
          <w:sz w:val="22"/>
        </w:rPr>
        <w:t xml:space="preserve">It works effectively through partnerships that cut across professional and organisational boundaries and seeks to eliminate avoidable distinctions. </w:t>
      </w:r>
    </w:p>
    <w:p w:rsidR="005A695F" w:rsidRPr="00F37345" w:rsidRDefault="005A695F" w:rsidP="008C44CC">
      <w:pPr>
        <w:pStyle w:val="ListParagraph"/>
        <w:numPr>
          <w:ilvl w:val="0"/>
          <w:numId w:val="40"/>
        </w:numPr>
        <w:shd w:val="clear" w:color="auto" w:fill="FFFFFF"/>
        <w:jc w:val="both"/>
        <w:rPr>
          <w:sz w:val="22"/>
        </w:rPr>
      </w:pPr>
      <w:r w:rsidRPr="00F37345">
        <w:rPr>
          <w:sz w:val="22"/>
        </w:rPr>
        <w:t>It relies upon evidence, judgment and skills and promotes the participation of the populations who are themselves the subject of policy and action.</w:t>
      </w:r>
    </w:p>
    <w:p w:rsidR="005A695F" w:rsidRDefault="005A695F" w:rsidP="008C44CC">
      <w:pPr>
        <w:pStyle w:val="IntenseQuote"/>
        <w:pBdr>
          <w:left w:val="single" w:sz="4" w:space="0" w:color="auto"/>
        </w:pBdr>
        <w:shd w:val="clear" w:color="auto" w:fill="FFFFFF"/>
        <w:ind w:left="4320"/>
        <w:rPr>
          <w:b/>
          <w:sz w:val="22"/>
          <w:szCs w:val="22"/>
        </w:rPr>
      </w:pPr>
      <w:r w:rsidRPr="00F37345">
        <w:rPr>
          <w:b/>
          <w:sz w:val="22"/>
          <w:szCs w:val="22"/>
        </w:rPr>
        <w:t>(</w:t>
      </w:r>
      <w:smartTag w:uri="urn:schemas-microsoft-com:office:smarttags" w:element="place">
        <w:smartTag w:uri="urn:schemas-microsoft-com:office:smarttags" w:element="country-region">
          <w:r w:rsidRPr="00F37345">
            <w:rPr>
              <w:b/>
              <w:sz w:val="18"/>
              <w:szCs w:val="22"/>
            </w:rPr>
            <w:t>UK</w:t>
          </w:r>
        </w:smartTag>
      </w:smartTag>
      <w:r w:rsidRPr="00F37345">
        <w:rPr>
          <w:b/>
          <w:sz w:val="18"/>
          <w:szCs w:val="22"/>
        </w:rPr>
        <w:t xml:space="preserve"> Public Health Association summary definition)</w:t>
      </w:r>
    </w:p>
    <w:p w:rsidR="005A695F" w:rsidRPr="00CC5EE7" w:rsidRDefault="005A695F" w:rsidP="00A90A86">
      <w:pPr>
        <w:rPr>
          <w:sz w:val="22"/>
          <w:szCs w:val="22"/>
        </w:rPr>
      </w:pPr>
    </w:p>
    <w:p w:rsidR="005A695F" w:rsidRPr="00CC5EE7" w:rsidRDefault="005A695F" w:rsidP="002B79EF">
      <w:pPr>
        <w:jc w:val="both"/>
        <w:rPr>
          <w:sz w:val="22"/>
          <w:szCs w:val="22"/>
        </w:rPr>
      </w:pPr>
      <w:r w:rsidRPr="00CC5EE7">
        <w:rPr>
          <w:sz w:val="22"/>
          <w:szCs w:val="22"/>
        </w:rPr>
        <w:t xml:space="preserve">This document outlines the transition programme for the Salford Public Health system to the new arrangements. Whilst this predominantly concerns the migration of new roles, commissioning budgets &amp; processes and staff to the Local Authority, there are also significant aspects of the transition to the NHS commissioning board and Public Health </w:t>
      </w:r>
      <w:smartTag w:uri="urn:schemas-microsoft-com:office:smarttags" w:element="place">
        <w:smartTag w:uri="urn:schemas-microsoft-com:office:smarttags" w:element="country-region">
          <w:r w:rsidRPr="00CC5EE7">
            <w:rPr>
              <w:sz w:val="22"/>
              <w:szCs w:val="22"/>
            </w:rPr>
            <w:t>England</w:t>
          </w:r>
        </w:smartTag>
      </w:smartTag>
      <w:r w:rsidRPr="00CC5EE7">
        <w:rPr>
          <w:sz w:val="22"/>
          <w:szCs w:val="22"/>
        </w:rPr>
        <w:t xml:space="preserve"> which also need to be managed as part of the programme.</w:t>
      </w:r>
      <w:r>
        <w:rPr>
          <w:sz w:val="22"/>
          <w:szCs w:val="22"/>
        </w:rPr>
        <w:t xml:space="preserve"> Although Salfords’ initial submission along with the rest of GM cluster submissions was rated as Amber, this draft plan was one of two submitted to Public Health </w:t>
      </w:r>
      <w:smartTag w:uri="urn:schemas-microsoft-com:office:smarttags" w:element="place">
        <w:smartTag w:uri="urn:schemas-microsoft-com:office:smarttags" w:element="country-region">
          <w:r>
            <w:rPr>
              <w:sz w:val="22"/>
              <w:szCs w:val="22"/>
            </w:rPr>
            <w:t>England</w:t>
          </w:r>
        </w:smartTag>
      </w:smartTag>
      <w:r>
        <w:rPr>
          <w:sz w:val="22"/>
          <w:szCs w:val="22"/>
        </w:rPr>
        <w:t xml:space="preserve"> as examples of good practice and considered as green in terms of direction of travel.</w:t>
      </w:r>
    </w:p>
    <w:p w:rsidR="005A695F" w:rsidRDefault="005A695F" w:rsidP="00A90A86">
      <w:pPr>
        <w:rPr>
          <w:sz w:val="22"/>
          <w:szCs w:val="22"/>
        </w:rPr>
      </w:pPr>
    </w:p>
    <w:p w:rsidR="005A695F" w:rsidRPr="00CC5EE7" w:rsidRDefault="005A695F" w:rsidP="00A90A86">
      <w:pPr>
        <w:rPr>
          <w:sz w:val="22"/>
          <w:szCs w:val="22"/>
        </w:rPr>
      </w:pPr>
      <w:r>
        <w:rPr>
          <w:sz w:val="22"/>
          <w:szCs w:val="22"/>
        </w:rPr>
        <w:t>S</w:t>
      </w:r>
      <w:r w:rsidRPr="00CC5EE7">
        <w:rPr>
          <w:sz w:val="22"/>
          <w:szCs w:val="22"/>
        </w:rPr>
        <w:t xml:space="preserve">alford </w:t>
      </w:r>
      <w:r>
        <w:rPr>
          <w:sz w:val="22"/>
          <w:szCs w:val="22"/>
        </w:rPr>
        <w:t xml:space="preserve">City Council </w:t>
      </w:r>
      <w:r w:rsidRPr="00CC5EE7">
        <w:rPr>
          <w:sz w:val="22"/>
          <w:szCs w:val="22"/>
        </w:rPr>
        <w:t xml:space="preserve">and NHS Salford are well placed to deliver the transition programme having made </w:t>
      </w:r>
      <w:r>
        <w:rPr>
          <w:sz w:val="22"/>
          <w:szCs w:val="22"/>
        </w:rPr>
        <w:t xml:space="preserve">an early decision </w:t>
      </w:r>
      <w:r w:rsidRPr="00CC5EE7">
        <w:rPr>
          <w:sz w:val="22"/>
          <w:szCs w:val="22"/>
        </w:rPr>
        <w:t xml:space="preserve">to accelerate the alignment of the specialist public health function with Salford </w:t>
      </w:r>
      <w:r>
        <w:rPr>
          <w:sz w:val="22"/>
          <w:szCs w:val="22"/>
        </w:rPr>
        <w:t>City Council during 2011 and the early part of 2012</w:t>
      </w:r>
      <w:r w:rsidRPr="00CC5EE7">
        <w:rPr>
          <w:sz w:val="22"/>
          <w:szCs w:val="22"/>
        </w:rPr>
        <w:t xml:space="preserve">. </w:t>
      </w:r>
    </w:p>
    <w:p w:rsidR="005A695F" w:rsidRPr="00CC5EE7" w:rsidRDefault="005A695F" w:rsidP="00A15744">
      <w:pPr>
        <w:pStyle w:val="ListParagraph"/>
        <w:numPr>
          <w:ilvl w:val="0"/>
          <w:numId w:val="4"/>
        </w:numPr>
        <w:jc w:val="both"/>
        <w:rPr>
          <w:sz w:val="22"/>
          <w:szCs w:val="22"/>
        </w:rPr>
      </w:pPr>
      <w:r w:rsidRPr="00CC5EE7">
        <w:rPr>
          <w:sz w:val="22"/>
          <w:szCs w:val="22"/>
        </w:rPr>
        <w:t>The Director of Public Health (DPH) became a full member of Salford City Council’s Corporate Management Team and directly accountable to the Chief Executive</w:t>
      </w:r>
      <w:r>
        <w:rPr>
          <w:sz w:val="22"/>
          <w:szCs w:val="22"/>
        </w:rPr>
        <w:t>.</w:t>
      </w:r>
    </w:p>
    <w:p w:rsidR="005A695F" w:rsidRPr="00CC5EE7" w:rsidRDefault="005A695F" w:rsidP="00A15744">
      <w:pPr>
        <w:pStyle w:val="ListParagraph"/>
        <w:numPr>
          <w:ilvl w:val="0"/>
          <w:numId w:val="4"/>
        </w:numPr>
        <w:jc w:val="both"/>
        <w:rPr>
          <w:sz w:val="22"/>
          <w:szCs w:val="22"/>
        </w:rPr>
      </w:pPr>
      <w:r w:rsidRPr="00CC5EE7">
        <w:rPr>
          <w:sz w:val="22"/>
          <w:szCs w:val="22"/>
        </w:rPr>
        <w:t xml:space="preserve">The </w:t>
      </w:r>
      <w:r>
        <w:rPr>
          <w:sz w:val="22"/>
          <w:szCs w:val="22"/>
        </w:rPr>
        <w:t xml:space="preserve">Director of Public Health </w:t>
      </w:r>
      <w:r w:rsidRPr="00CC5EE7">
        <w:rPr>
          <w:sz w:val="22"/>
          <w:szCs w:val="22"/>
        </w:rPr>
        <w:t>and specialist public health team aligned directorate support arrangements with the Directorate of Community Health and Social Care</w:t>
      </w:r>
      <w:r>
        <w:rPr>
          <w:sz w:val="22"/>
          <w:szCs w:val="22"/>
        </w:rPr>
        <w:t>.</w:t>
      </w:r>
    </w:p>
    <w:p w:rsidR="005A695F" w:rsidRPr="00CC5EE7" w:rsidRDefault="005A695F" w:rsidP="00A15744">
      <w:pPr>
        <w:pStyle w:val="ListParagraph"/>
        <w:numPr>
          <w:ilvl w:val="0"/>
          <w:numId w:val="4"/>
        </w:numPr>
        <w:jc w:val="both"/>
        <w:rPr>
          <w:sz w:val="22"/>
          <w:szCs w:val="22"/>
        </w:rPr>
      </w:pPr>
      <w:r w:rsidRPr="00CC5EE7">
        <w:rPr>
          <w:sz w:val="22"/>
          <w:szCs w:val="22"/>
        </w:rPr>
        <w:t xml:space="preserve">The </w:t>
      </w:r>
      <w:r>
        <w:rPr>
          <w:sz w:val="22"/>
          <w:szCs w:val="22"/>
        </w:rPr>
        <w:t xml:space="preserve">Director of Public Health </w:t>
      </w:r>
      <w:r w:rsidRPr="00CC5EE7">
        <w:rPr>
          <w:sz w:val="22"/>
          <w:szCs w:val="22"/>
        </w:rPr>
        <w:t>and specialist public health team provided public health advice to the lead member for Health and Social Care</w:t>
      </w:r>
      <w:r>
        <w:rPr>
          <w:sz w:val="22"/>
          <w:szCs w:val="22"/>
        </w:rPr>
        <w:t>.</w:t>
      </w:r>
    </w:p>
    <w:p w:rsidR="005A695F" w:rsidRPr="00CC5EE7" w:rsidRDefault="005A695F" w:rsidP="00A15744">
      <w:pPr>
        <w:pStyle w:val="ListParagraph"/>
        <w:numPr>
          <w:ilvl w:val="0"/>
          <w:numId w:val="4"/>
        </w:numPr>
        <w:jc w:val="both"/>
        <w:rPr>
          <w:sz w:val="22"/>
          <w:szCs w:val="22"/>
        </w:rPr>
      </w:pPr>
      <w:r>
        <w:rPr>
          <w:noProof/>
          <w:lang w:val="en-GB" w:eastAsia="en-GB"/>
        </w:rPr>
        <w:pict>
          <v:shape id="_x0000_s1030" type="#_x0000_t185" style="position:absolute;left:0;text-align:left;margin-left:74.45pt;margin-top:236pt;width:363.05pt;height:130.55pt;rotation:-25649441fd;z-index:-251663872;mso-position-horizontal-relative:margin;mso-position-vertical-relative:margin" o:allowincell="f" adj="1739" fillcolor="#943634" stroked="f" strokecolor="#9bbb59" strokeweight="3pt">
            <v:imagedata embosscolor="shadow add(51)"/>
            <v:shadow type="emboss" color="lineOrFill darken(153)" color2="shadow add(102)" offset="1pt,1pt"/>
            <v:textbox style="mso-next-textbox:#_x0000_s1030" inset="3.6pt,,3.6pt">
              <w:txbxContent>
                <w:p w:rsidR="005A695F" w:rsidRPr="00247031" w:rsidRDefault="005A695F" w:rsidP="00247031">
                  <w:pPr>
                    <w:pBdr>
                      <w:top w:val="single" w:sz="8" w:space="10" w:color="FFFFFF"/>
                      <w:bottom w:val="single" w:sz="8" w:space="10" w:color="FFFFFF"/>
                    </w:pBdr>
                    <w:jc w:val="center"/>
                    <w:rPr>
                      <w:i/>
                      <w:iCs/>
                      <w:color w:val="EEECE1"/>
                      <w:sz w:val="144"/>
                    </w:rPr>
                  </w:pPr>
                  <w:r w:rsidRPr="00247031">
                    <w:rPr>
                      <w:i/>
                      <w:iCs/>
                      <w:color w:val="EEECE1"/>
                      <w:sz w:val="144"/>
                    </w:rPr>
                    <w:t>DRAFT</w:t>
                  </w:r>
                </w:p>
              </w:txbxContent>
            </v:textbox>
            <w10:wrap anchorx="margin" anchory="margin"/>
          </v:shape>
        </w:pict>
      </w:r>
      <w:r w:rsidRPr="00CC5EE7">
        <w:rPr>
          <w:sz w:val="22"/>
          <w:szCs w:val="22"/>
        </w:rPr>
        <w:t xml:space="preserve">The </w:t>
      </w:r>
      <w:r>
        <w:rPr>
          <w:sz w:val="22"/>
          <w:szCs w:val="22"/>
        </w:rPr>
        <w:t xml:space="preserve">Director of Public Health </w:t>
      </w:r>
      <w:r w:rsidRPr="00CC5EE7">
        <w:rPr>
          <w:sz w:val="22"/>
          <w:szCs w:val="22"/>
        </w:rPr>
        <w:t>and specialist public health team moved into new accommodation at Unity House in January 2012</w:t>
      </w:r>
      <w:r>
        <w:rPr>
          <w:sz w:val="22"/>
          <w:szCs w:val="22"/>
        </w:rPr>
        <w:t>.</w:t>
      </w:r>
    </w:p>
    <w:p w:rsidR="005A695F" w:rsidRPr="00CC5EE7" w:rsidRDefault="005A695F" w:rsidP="00A90A86">
      <w:pPr>
        <w:rPr>
          <w:sz w:val="22"/>
          <w:szCs w:val="22"/>
        </w:rPr>
      </w:pPr>
      <w:r>
        <w:rPr>
          <w:sz w:val="22"/>
          <w:szCs w:val="22"/>
        </w:rPr>
        <w:t xml:space="preserve">The transfer of the public health function will be transformational in nature ensuring it is fully integrated into the operation of the City Council. </w:t>
      </w:r>
      <w:r w:rsidRPr="00CC5EE7">
        <w:rPr>
          <w:sz w:val="22"/>
          <w:szCs w:val="22"/>
        </w:rPr>
        <w:t xml:space="preserve">For the transition year, decision-making, governance and accountability for delivery remain with Salford </w:t>
      </w:r>
      <w:r>
        <w:rPr>
          <w:sz w:val="22"/>
          <w:szCs w:val="22"/>
        </w:rPr>
        <w:t>Primary Care Trust/</w:t>
      </w:r>
      <w:r w:rsidRPr="00F37345">
        <w:rPr>
          <w:sz w:val="22"/>
          <w:szCs w:val="22"/>
        </w:rPr>
        <w:t>NHS Greater Manchester</w:t>
      </w:r>
      <w:r w:rsidRPr="00CC5EE7">
        <w:rPr>
          <w:sz w:val="22"/>
          <w:szCs w:val="22"/>
        </w:rPr>
        <w:t xml:space="preserve"> and will do so until 1 April 2013 when public health duties will transfer to Salford City Council. </w:t>
      </w:r>
    </w:p>
    <w:p w:rsidR="005A695F" w:rsidRPr="00CC5EE7" w:rsidRDefault="005A695F" w:rsidP="00FB024A">
      <w:pPr>
        <w:jc w:val="both"/>
        <w:rPr>
          <w:sz w:val="22"/>
          <w:szCs w:val="22"/>
        </w:rPr>
      </w:pPr>
    </w:p>
    <w:p w:rsidR="005A695F" w:rsidRDefault="005A695F" w:rsidP="00FB024A">
      <w:pPr>
        <w:jc w:val="both"/>
        <w:rPr>
          <w:sz w:val="22"/>
          <w:szCs w:val="22"/>
        </w:rPr>
      </w:pPr>
      <w:r w:rsidRPr="00CC5EE7">
        <w:rPr>
          <w:sz w:val="22"/>
          <w:szCs w:val="22"/>
        </w:rPr>
        <w:t xml:space="preserve">Progress with developing </w:t>
      </w:r>
      <w:smartTag w:uri="urn:schemas-microsoft-com:office:smarttags" w:element="place">
        <w:r w:rsidRPr="00CC5EE7">
          <w:rPr>
            <w:sz w:val="22"/>
            <w:szCs w:val="22"/>
          </w:rPr>
          <w:t>Salford</w:t>
        </w:r>
      </w:smartTag>
      <w:r w:rsidRPr="00CC5EE7">
        <w:rPr>
          <w:sz w:val="22"/>
          <w:szCs w:val="22"/>
        </w:rPr>
        <w:t>’s Pathfinder Health and Wellbeing Board is well advanced. Interim terms of reference setting out strong representation from both Council Members and GPs from the Clinical Commissioning Group (</w:t>
      </w:r>
      <w:r>
        <w:rPr>
          <w:sz w:val="22"/>
          <w:szCs w:val="22"/>
        </w:rPr>
        <w:t>CCG</w:t>
      </w:r>
      <w:r w:rsidRPr="00CC5EE7">
        <w:rPr>
          <w:sz w:val="22"/>
          <w:szCs w:val="22"/>
        </w:rPr>
        <w:t xml:space="preserve">) were agreed by all key parties in the summer of 2011. The first meeting of the new board took place in October with a schedule of monthly meetings in place for the remainder of this transition period. A comprehensive development programme for board members is currently being finalised with an initial baseline review of member’s aspirations and needs for this new and challenging role. </w:t>
      </w:r>
    </w:p>
    <w:p w:rsidR="005A695F" w:rsidRDefault="005A695F" w:rsidP="00757023">
      <w:pPr>
        <w:tabs>
          <w:tab w:val="left" w:pos="540"/>
        </w:tabs>
        <w:spacing w:before="240"/>
        <w:jc w:val="both"/>
        <w:rPr>
          <w:sz w:val="22"/>
          <w:szCs w:val="22"/>
        </w:rPr>
      </w:pPr>
      <w:r w:rsidRPr="00F37345">
        <w:rPr>
          <w:sz w:val="22"/>
          <w:szCs w:val="22"/>
        </w:rPr>
        <w:t xml:space="preserve">A detailed action plan is monitored within the Salford Cabinet work plan (reported quarterly to Lead Member of Health and Social Care) which includes the development of the health and wellbeing board, the transfer of public health functions and workforce and the </w:t>
      </w:r>
      <w:r>
        <w:rPr>
          <w:sz w:val="22"/>
          <w:szCs w:val="22"/>
        </w:rPr>
        <w:t>Joint Strategic Needs Assessment</w:t>
      </w:r>
      <w:r w:rsidRPr="00F37345">
        <w:rPr>
          <w:sz w:val="22"/>
          <w:szCs w:val="22"/>
        </w:rPr>
        <w:t>.</w:t>
      </w:r>
      <w:r w:rsidRPr="00CC5EE7">
        <w:rPr>
          <w:sz w:val="22"/>
          <w:szCs w:val="22"/>
        </w:rPr>
        <w:t xml:space="preserve"> </w:t>
      </w:r>
    </w:p>
    <w:p w:rsidR="005A695F" w:rsidRPr="00CC5EE7" w:rsidRDefault="005A695F" w:rsidP="00FB024A">
      <w:pPr>
        <w:jc w:val="both"/>
        <w:rPr>
          <w:sz w:val="22"/>
          <w:szCs w:val="22"/>
        </w:rPr>
      </w:pPr>
    </w:p>
    <w:p w:rsidR="005A695F" w:rsidRPr="00F760D2" w:rsidRDefault="005A695F" w:rsidP="00FB024A">
      <w:pPr>
        <w:jc w:val="both"/>
        <w:rPr>
          <w:b/>
          <w:sz w:val="22"/>
          <w:szCs w:val="22"/>
        </w:rPr>
      </w:pPr>
      <w:r w:rsidRPr="00F760D2">
        <w:rPr>
          <w:b/>
          <w:sz w:val="22"/>
          <w:szCs w:val="22"/>
        </w:rPr>
        <w:t>1.2  National policy milestones</w:t>
      </w:r>
    </w:p>
    <w:p w:rsidR="005A695F" w:rsidRDefault="005A695F" w:rsidP="00AE4C4A">
      <w:pPr>
        <w:jc w:val="both"/>
        <w:rPr>
          <w:sz w:val="22"/>
          <w:szCs w:val="22"/>
        </w:rPr>
      </w:pPr>
      <w:r w:rsidRPr="00F37345">
        <w:rPr>
          <w:sz w:val="22"/>
          <w:szCs w:val="22"/>
        </w:rPr>
        <w:t xml:space="preserve">The </w:t>
      </w:r>
      <w:r>
        <w:rPr>
          <w:sz w:val="22"/>
          <w:szCs w:val="22"/>
        </w:rPr>
        <w:t xml:space="preserve">Department of Health </w:t>
      </w:r>
      <w:r w:rsidRPr="00F37345">
        <w:rPr>
          <w:sz w:val="22"/>
          <w:szCs w:val="22"/>
        </w:rPr>
        <w:t xml:space="preserve">has set out the following guidance to </w:t>
      </w:r>
      <w:r>
        <w:rPr>
          <w:sz w:val="22"/>
          <w:szCs w:val="22"/>
        </w:rPr>
        <w:t>Primary Care Trust</w:t>
      </w:r>
      <w:r w:rsidRPr="00F37345">
        <w:rPr>
          <w:sz w:val="22"/>
          <w:szCs w:val="22"/>
        </w:rPr>
        <w:t xml:space="preserve"> Clusters for managing the transition process. A supplementary letter from the Regional Directors of Public Health on December 22</w:t>
      </w:r>
      <w:r w:rsidRPr="00F37345">
        <w:rPr>
          <w:sz w:val="22"/>
          <w:szCs w:val="22"/>
          <w:vertAlign w:val="superscript"/>
        </w:rPr>
        <w:t>nd</w:t>
      </w:r>
      <w:r w:rsidRPr="00F37345">
        <w:rPr>
          <w:sz w:val="22"/>
          <w:szCs w:val="22"/>
        </w:rPr>
        <w:t xml:space="preserve"> set out specific public health milestones</w:t>
      </w:r>
      <w:r>
        <w:rPr>
          <w:sz w:val="22"/>
          <w:szCs w:val="22"/>
        </w:rPr>
        <w:t>.</w:t>
      </w:r>
    </w:p>
    <w:p w:rsidR="005A695F" w:rsidRPr="00F760D2" w:rsidRDefault="005A695F" w:rsidP="00AE4C4A">
      <w:pPr>
        <w:jc w:val="both"/>
        <w:rPr>
          <w:sz w:val="22"/>
          <w:szCs w:val="22"/>
        </w:rPr>
      </w:pPr>
    </w:p>
    <w:p w:rsidR="005A695F" w:rsidRPr="00A97FC0" w:rsidRDefault="005A695F" w:rsidP="00A15744">
      <w:pPr>
        <w:autoSpaceDE w:val="0"/>
        <w:autoSpaceDN w:val="0"/>
        <w:adjustRightInd w:val="0"/>
        <w:spacing w:after="225"/>
        <w:ind w:left="786"/>
        <w:jc w:val="both"/>
        <w:rPr>
          <w:sz w:val="22"/>
          <w:szCs w:val="22"/>
          <w:lang w:eastAsia="en-GB"/>
        </w:rPr>
      </w:pPr>
      <w:r w:rsidRPr="00A97FC0">
        <w:rPr>
          <w:sz w:val="22"/>
          <w:szCs w:val="22"/>
          <w:lang w:eastAsia="en-GB"/>
        </w:rPr>
        <w:t xml:space="preserve">All </w:t>
      </w:r>
      <w:r>
        <w:rPr>
          <w:sz w:val="22"/>
          <w:szCs w:val="22"/>
          <w:lang w:eastAsia="en-GB"/>
        </w:rPr>
        <w:t xml:space="preserve">Primary Care Trust </w:t>
      </w:r>
      <w:r w:rsidRPr="00A97FC0">
        <w:rPr>
          <w:sz w:val="22"/>
          <w:szCs w:val="22"/>
          <w:lang w:eastAsia="en-GB"/>
        </w:rPr>
        <w:t xml:space="preserve">clusters to have </w:t>
      </w:r>
      <w:r w:rsidRPr="00A97FC0">
        <w:rPr>
          <w:b/>
          <w:sz w:val="22"/>
          <w:szCs w:val="22"/>
          <w:lang w:eastAsia="en-GB"/>
        </w:rPr>
        <w:t>an integrated plan agreed with Local Authorities</w:t>
      </w:r>
      <w:r w:rsidRPr="00A97FC0">
        <w:rPr>
          <w:sz w:val="22"/>
          <w:szCs w:val="22"/>
          <w:lang w:eastAsia="en-GB"/>
        </w:rPr>
        <w:t xml:space="preserve"> which includes:</w:t>
      </w:r>
    </w:p>
    <w:p w:rsidR="005A695F" w:rsidRPr="00AE621B" w:rsidRDefault="005A695F" w:rsidP="00A15744">
      <w:pPr>
        <w:pStyle w:val="ListParagraph"/>
        <w:numPr>
          <w:ilvl w:val="0"/>
          <w:numId w:val="43"/>
        </w:numPr>
        <w:autoSpaceDE w:val="0"/>
        <w:autoSpaceDN w:val="0"/>
        <w:adjustRightInd w:val="0"/>
        <w:spacing w:after="225" w:line="240" w:lineRule="auto"/>
        <w:jc w:val="both"/>
        <w:rPr>
          <w:sz w:val="22"/>
          <w:szCs w:val="22"/>
          <w:lang w:eastAsia="en-GB"/>
        </w:rPr>
      </w:pPr>
      <w:r>
        <w:rPr>
          <w:sz w:val="22"/>
          <w:szCs w:val="22"/>
          <w:lang w:eastAsia="en-GB"/>
        </w:rPr>
        <w:t>Detailed p</w:t>
      </w:r>
      <w:r w:rsidRPr="00AE621B">
        <w:rPr>
          <w:sz w:val="22"/>
          <w:szCs w:val="22"/>
          <w:lang w:eastAsia="en-GB"/>
        </w:rPr>
        <w:t>ublic health transition</w:t>
      </w:r>
      <w:r>
        <w:rPr>
          <w:sz w:val="22"/>
          <w:szCs w:val="22"/>
          <w:lang w:eastAsia="en-GB"/>
        </w:rPr>
        <w:t xml:space="preserve"> plan </w:t>
      </w:r>
      <w:r w:rsidRPr="00AE621B">
        <w:rPr>
          <w:sz w:val="22"/>
          <w:szCs w:val="22"/>
          <w:lang w:eastAsia="en-GB"/>
        </w:rPr>
        <w:t xml:space="preserve"> by 26th March 2012</w:t>
      </w:r>
      <w:r>
        <w:rPr>
          <w:sz w:val="22"/>
          <w:szCs w:val="22"/>
          <w:lang w:eastAsia="en-GB"/>
        </w:rPr>
        <w:t>.</w:t>
      </w:r>
      <w:r w:rsidRPr="00AE621B">
        <w:rPr>
          <w:sz w:val="22"/>
          <w:szCs w:val="22"/>
          <w:lang w:eastAsia="en-GB"/>
        </w:rPr>
        <w:t xml:space="preserve"> </w:t>
      </w:r>
    </w:p>
    <w:p w:rsidR="005A695F" w:rsidRPr="00AE621B" w:rsidRDefault="005A695F" w:rsidP="00A15744">
      <w:pPr>
        <w:pStyle w:val="ListParagraph"/>
        <w:numPr>
          <w:ilvl w:val="0"/>
          <w:numId w:val="43"/>
        </w:numPr>
        <w:autoSpaceDE w:val="0"/>
        <w:autoSpaceDN w:val="0"/>
        <w:adjustRightInd w:val="0"/>
        <w:spacing w:after="225" w:line="240" w:lineRule="auto"/>
        <w:jc w:val="both"/>
        <w:rPr>
          <w:sz w:val="22"/>
          <w:szCs w:val="22"/>
          <w:lang w:eastAsia="en-GB"/>
        </w:rPr>
      </w:pPr>
      <w:r w:rsidRPr="00AE621B">
        <w:rPr>
          <w:sz w:val="22"/>
          <w:szCs w:val="22"/>
          <w:lang w:eastAsia="en-GB"/>
        </w:rPr>
        <w:t xml:space="preserve">The substantial majority of </w:t>
      </w:r>
      <w:r>
        <w:rPr>
          <w:b/>
          <w:sz w:val="22"/>
          <w:szCs w:val="22"/>
          <w:lang w:eastAsia="en-GB"/>
        </w:rPr>
        <w:t>Primary Care Trusts</w:t>
      </w:r>
      <w:r w:rsidRPr="00AE621B">
        <w:rPr>
          <w:b/>
          <w:sz w:val="22"/>
          <w:szCs w:val="22"/>
          <w:lang w:eastAsia="en-GB"/>
        </w:rPr>
        <w:t xml:space="preserve"> with local authority agreement to have transferred public health duties to local authorities</w:t>
      </w:r>
      <w:r w:rsidRPr="00AE621B">
        <w:rPr>
          <w:sz w:val="22"/>
          <w:szCs w:val="22"/>
          <w:lang w:eastAsia="en-GB"/>
        </w:rPr>
        <w:t xml:space="preserve"> with robust governance in place for the remainder of 2012/13 by the end October 2012</w:t>
      </w:r>
      <w:r>
        <w:rPr>
          <w:sz w:val="22"/>
          <w:szCs w:val="22"/>
          <w:lang w:eastAsia="en-GB"/>
        </w:rPr>
        <w:t>.</w:t>
      </w:r>
    </w:p>
    <w:p w:rsidR="005A695F" w:rsidRPr="00AE621B" w:rsidRDefault="005A695F" w:rsidP="00A15744">
      <w:pPr>
        <w:pStyle w:val="ListParagraph"/>
        <w:numPr>
          <w:ilvl w:val="0"/>
          <w:numId w:val="43"/>
        </w:numPr>
        <w:autoSpaceDE w:val="0"/>
        <w:autoSpaceDN w:val="0"/>
        <w:adjustRightInd w:val="0"/>
        <w:spacing w:after="225" w:line="240" w:lineRule="auto"/>
        <w:jc w:val="both"/>
        <w:rPr>
          <w:color w:val="000000"/>
          <w:sz w:val="23"/>
          <w:szCs w:val="23"/>
        </w:rPr>
      </w:pPr>
      <w:r w:rsidRPr="00AE621B">
        <w:rPr>
          <w:sz w:val="22"/>
          <w:szCs w:val="22"/>
          <w:lang w:eastAsia="en-GB"/>
        </w:rPr>
        <w:t>Within the transition planning requirements are a number of specific tasks:</w:t>
      </w:r>
    </w:p>
    <w:p w:rsidR="005A695F" w:rsidRPr="00A97FC0" w:rsidRDefault="005A695F" w:rsidP="00A15744">
      <w:pPr>
        <w:pStyle w:val="ListParagraph"/>
        <w:numPr>
          <w:ilvl w:val="0"/>
          <w:numId w:val="44"/>
        </w:numPr>
        <w:autoSpaceDE w:val="0"/>
        <w:autoSpaceDN w:val="0"/>
        <w:adjustRightInd w:val="0"/>
        <w:spacing w:line="240" w:lineRule="auto"/>
        <w:jc w:val="both"/>
        <w:rPr>
          <w:color w:val="000000"/>
          <w:sz w:val="22"/>
          <w:szCs w:val="23"/>
        </w:rPr>
      </w:pPr>
      <w:r w:rsidRPr="00A97FC0">
        <w:rPr>
          <w:color w:val="000000"/>
          <w:sz w:val="22"/>
          <w:szCs w:val="23"/>
        </w:rPr>
        <w:t xml:space="preserve">develop a </w:t>
      </w:r>
      <w:r w:rsidRPr="00A97FC0">
        <w:rPr>
          <w:b/>
          <w:color w:val="000000"/>
          <w:sz w:val="22"/>
          <w:szCs w:val="23"/>
        </w:rPr>
        <w:t>communication and engagement plan</w:t>
      </w:r>
      <w:r w:rsidRPr="00A97FC0">
        <w:rPr>
          <w:color w:val="000000"/>
          <w:sz w:val="22"/>
          <w:szCs w:val="23"/>
        </w:rPr>
        <w:t xml:space="preserve">, first draft by </w:t>
      </w:r>
      <w:r w:rsidRPr="00A97FC0">
        <w:rPr>
          <w:color w:val="000000"/>
          <w:sz w:val="22"/>
          <w:szCs w:val="23"/>
          <w:u w:val="single"/>
        </w:rPr>
        <w:t>March 2012</w:t>
      </w:r>
      <w:r w:rsidRPr="00A97FC0">
        <w:rPr>
          <w:color w:val="000000"/>
          <w:sz w:val="22"/>
          <w:szCs w:val="23"/>
        </w:rPr>
        <w:t xml:space="preserve"> </w:t>
      </w:r>
    </w:p>
    <w:p w:rsidR="005A695F" w:rsidRPr="00A97FC0" w:rsidRDefault="005A695F" w:rsidP="00A15744">
      <w:pPr>
        <w:pStyle w:val="CM9"/>
        <w:numPr>
          <w:ilvl w:val="0"/>
          <w:numId w:val="44"/>
        </w:numPr>
        <w:spacing w:line="240" w:lineRule="auto"/>
        <w:jc w:val="both"/>
        <w:rPr>
          <w:color w:val="000000"/>
          <w:sz w:val="22"/>
          <w:szCs w:val="23"/>
        </w:rPr>
      </w:pPr>
      <w:r w:rsidRPr="00A97FC0">
        <w:rPr>
          <w:color w:val="000000"/>
          <w:sz w:val="22"/>
          <w:szCs w:val="23"/>
        </w:rPr>
        <w:t xml:space="preserve">agree an approach to the </w:t>
      </w:r>
      <w:r w:rsidRPr="00A97FC0">
        <w:rPr>
          <w:b/>
          <w:color w:val="000000"/>
          <w:sz w:val="22"/>
          <w:szCs w:val="23"/>
        </w:rPr>
        <w:t>development and delivery of the local public health vision</w:t>
      </w:r>
      <w:r w:rsidRPr="00A97FC0">
        <w:rPr>
          <w:color w:val="000000"/>
          <w:sz w:val="22"/>
          <w:szCs w:val="23"/>
        </w:rPr>
        <w:t xml:space="preserve"> by </w:t>
      </w:r>
      <w:r w:rsidRPr="00A97FC0">
        <w:rPr>
          <w:color w:val="000000"/>
          <w:sz w:val="22"/>
          <w:szCs w:val="23"/>
          <w:u w:val="single"/>
        </w:rPr>
        <w:t>June 2012</w:t>
      </w:r>
      <w:r>
        <w:rPr>
          <w:color w:val="000000"/>
          <w:sz w:val="22"/>
          <w:szCs w:val="23"/>
        </w:rPr>
        <w:t>.</w:t>
      </w:r>
    </w:p>
    <w:p w:rsidR="005A695F" w:rsidRPr="00A97FC0" w:rsidRDefault="005A695F" w:rsidP="00A15744">
      <w:pPr>
        <w:pStyle w:val="CM11"/>
        <w:numPr>
          <w:ilvl w:val="0"/>
          <w:numId w:val="44"/>
        </w:numPr>
        <w:spacing w:line="240" w:lineRule="auto"/>
        <w:jc w:val="both"/>
        <w:rPr>
          <w:color w:val="000000"/>
          <w:sz w:val="22"/>
          <w:szCs w:val="23"/>
        </w:rPr>
      </w:pPr>
      <w:r w:rsidRPr="00A97FC0">
        <w:rPr>
          <w:color w:val="000000"/>
          <w:sz w:val="22"/>
          <w:szCs w:val="23"/>
        </w:rPr>
        <w:t xml:space="preserve">agree </w:t>
      </w:r>
      <w:r w:rsidRPr="00A97FC0">
        <w:rPr>
          <w:b/>
          <w:color w:val="000000"/>
          <w:sz w:val="22"/>
          <w:szCs w:val="23"/>
        </w:rPr>
        <w:t>arrangements on public health information requirements and information governance</w:t>
      </w:r>
      <w:r w:rsidRPr="00A97FC0">
        <w:rPr>
          <w:color w:val="000000"/>
          <w:sz w:val="22"/>
          <w:szCs w:val="23"/>
        </w:rPr>
        <w:t xml:space="preserve"> by </w:t>
      </w:r>
      <w:r w:rsidRPr="00A97FC0">
        <w:rPr>
          <w:color w:val="000000"/>
          <w:sz w:val="22"/>
          <w:szCs w:val="23"/>
          <w:u w:val="single"/>
        </w:rPr>
        <w:t>September 2012</w:t>
      </w:r>
      <w:r>
        <w:rPr>
          <w:color w:val="000000"/>
          <w:sz w:val="22"/>
          <w:szCs w:val="23"/>
        </w:rPr>
        <w:t>.</w:t>
      </w:r>
    </w:p>
    <w:p w:rsidR="005A695F" w:rsidRPr="00A97FC0" w:rsidRDefault="005A695F" w:rsidP="00A15744">
      <w:pPr>
        <w:pStyle w:val="Default"/>
        <w:numPr>
          <w:ilvl w:val="0"/>
          <w:numId w:val="44"/>
        </w:numPr>
        <w:jc w:val="both"/>
        <w:rPr>
          <w:sz w:val="22"/>
          <w:szCs w:val="23"/>
        </w:rPr>
      </w:pPr>
      <w:r w:rsidRPr="00A97FC0">
        <w:rPr>
          <w:b/>
          <w:sz w:val="22"/>
          <w:szCs w:val="23"/>
        </w:rPr>
        <w:t>test arrangements for the delivery of specific public health services</w:t>
      </w:r>
      <w:r w:rsidRPr="00A97FC0">
        <w:rPr>
          <w:sz w:val="22"/>
          <w:szCs w:val="23"/>
        </w:rPr>
        <w:t xml:space="preserve">, in particular screening and immunisation by </w:t>
      </w:r>
      <w:r w:rsidRPr="00A97FC0">
        <w:rPr>
          <w:sz w:val="22"/>
          <w:szCs w:val="23"/>
          <w:u w:val="single"/>
        </w:rPr>
        <w:t>October 2012</w:t>
      </w:r>
      <w:r>
        <w:rPr>
          <w:sz w:val="22"/>
          <w:szCs w:val="23"/>
          <w:u w:val="single"/>
        </w:rPr>
        <w:t>.</w:t>
      </w:r>
      <w:r w:rsidRPr="00A97FC0">
        <w:rPr>
          <w:sz w:val="22"/>
          <w:szCs w:val="23"/>
        </w:rPr>
        <w:t xml:space="preserve"> </w:t>
      </w:r>
    </w:p>
    <w:p w:rsidR="005A695F" w:rsidRPr="00A97FC0" w:rsidRDefault="005A695F" w:rsidP="00A15744">
      <w:pPr>
        <w:pStyle w:val="CM18"/>
        <w:numPr>
          <w:ilvl w:val="0"/>
          <w:numId w:val="44"/>
        </w:numPr>
        <w:spacing w:line="240" w:lineRule="auto"/>
        <w:jc w:val="both"/>
        <w:rPr>
          <w:color w:val="000000"/>
          <w:sz w:val="22"/>
          <w:szCs w:val="23"/>
        </w:rPr>
      </w:pPr>
      <w:r w:rsidRPr="00A97FC0">
        <w:rPr>
          <w:b/>
          <w:color w:val="000000"/>
          <w:sz w:val="22"/>
          <w:szCs w:val="23"/>
        </w:rPr>
        <w:t>test arrangements for the role of public health in emergency planning</w:t>
      </w:r>
      <w:r w:rsidRPr="00A97FC0">
        <w:rPr>
          <w:color w:val="000000"/>
          <w:sz w:val="22"/>
          <w:szCs w:val="23"/>
        </w:rPr>
        <w:t xml:space="preserve">, in particular the role of the Director of Public Health and local authority based public health by </w:t>
      </w:r>
      <w:r w:rsidRPr="00A97FC0">
        <w:rPr>
          <w:color w:val="000000"/>
          <w:sz w:val="22"/>
          <w:szCs w:val="23"/>
          <w:u w:val="single"/>
        </w:rPr>
        <w:t>October 2012</w:t>
      </w:r>
      <w:r>
        <w:rPr>
          <w:color w:val="000000"/>
          <w:sz w:val="22"/>
          <w:szCs w:val="23"/>
        </w:rPr>
        <w:t>.</w:t>
      </w:r>
    </w:p>
    <w:p w:rsidR="005A695F" w:rsidRPr="00A97FC0" w:rsidRDefault="005A695F" w:rsidP="00A15744">
      <w:pPr>
        <w:pStyle w:val="ListParagraph"/>
        <w:numPr>
          <w:ilvl w:val="0"/>
          <w:numId w:val="44"/>
        </w:numPr>
        <w:autoSpaceDE w:val="0"/>
        <w:autoSpaceDN w:val="0"/>
        <w:adjustRightInd w:val="0"/>
        <w:spacing w:line="240" w:lineRule="auto"/>
        <w:jc w:val="both"/>
        <w:rPr>
          <w:sz w:val="20"/>
          <w:szCs w:val="22"/>
          <w:u w:val="single"/>
          <w:lang w:eastAsia="en-GB"/>
        </w:rPr>
      </w:pPr>
      <w:r w:rsidRPr="00A97FC0">
        <w:rPr>
          <w:color w:val="000000"/>
          <w:sz w:val="22"/>
          <w:szCs w:val="23"/>
        </w:rPr>
        <w:t xml:space="preserve">ensure an </w:t>
      </w:r>
      <w:r w:rsidRPr="00A97FC0">
        <w:rPr>
          <w:b/>
          <w:color w:val="000000"/>
          <w:sz w:val="22"/>
          <w:szCs w:val="23"/>
        </w:rPr>
        <w:t>early draft of legacy and handover documents</w:t>
      </w:r>
      <w:r w:rsidRPr="00A97FC0">
        <w:rPr>
          <w:color w:val="000000"/>
          <w:sz w:val="22"/>
          <w:szCs w:val="23"/>
        </w:rPr>
        <w:t xml:space="preserve"> is produced by </w:t>
      </w:r>
      <w:r w:rsidRPr="00A97FC0">
        <w:rPr>
          <w:color w:val="000000"/>
          <w:sz w:val="22"/>
          <w:szCs w:val="23"/>
          <w:u w:val="single"/>
        </w:rPr>
        <w:t>October 2012</w:t>
      </w:r>
      <w:r>
        <w:rPr>
          <w:color w:val="000000"/>
          <w:sz w:val="22"/>
          <w:szCs w:val="23"/>
          <w:u w:val="single"/>
        </w:rPr>
        <w:t>.</w:t>
      </w:r>
    </w:p>
    <w:p w:rsidR="005A695F" w:rsidRPr="00A97FC0" w:rsidRDefault="005A695F" w:rsidP="00A15744">
      <w:pPr>
        <w:pStyle w:val="ListParagraph"/>
        <w:numPr>
          <w:ilvl w:val="0"/>
          <w:numId w:val="44"/>
        </w:numPr>
        <w:autoSpaceDE w:val="0"/>
        <w:autoSpaceDN w:val="0"/>
        <w:adjustRightInd w:val="0"/>
        <w:spacing w:line="240" w:lineRule="auto"/>
        <w:jc w:val="both"/>
        <w:rPr>
          <w:sz w:val="20"/>
          <w:szCs w:val="22"/>
          <w:lang w:eastAsia="en-GB"/>
        </w:rPr>
      </w:pPr>
      <w:r w:rsidRPr="00A97FC0">
        <w:rPr>
          <w:color w:val="000000"/>
          <w:sz w:val="22"/>
          <w:szCs w:val="23"/>
        </w:rPr>
        <w:t xml:space="preserve">ensure final legacy and handover documents are produced by </w:t>
      </w:r>
      <w:r w:rsidRPr="00A97FC0">
        <w:rPr>
          <w:color w:val="000000"/>
          <w:sz w:val="22"/>
          <w:szCs w:val="23"/>
          <w:u w:val="single"/>
        </w:rPr>
        <w:t>January 2013</w:t>
      </w:r>
      <w:r>
        <w:rPr>
          <w:color w:val="000000"/>
          <w:sz w:val="22"/>
          <w:szCs w:val="23"/>
        </w:rPr>
        <w:t>.</w:t>
      </w:r>
    </w:p>
    <w:p w:rsidR="005A695F" w:rsidRPr="00AE621B" w:rsidRDefault="005A695F" w:rsidP="00AE621B">
      <w:pPr>
        <w:pStyle w:val="ListParagraph"/>
        <w:numPr>
          <w:ilvl w:val="0"/>
          <w:numId w:val="43"/>
        </w:numPr>
        <w:autoSpaceDE w:val="0"/>
        <w:autoSpaceDN w:val="0"/>
        <w:adjustRightInd w:val="0"/>
        <w:spacing w:after="225" w:line="240" w:lineRule="auto"/>
        <w:rPr>
          <w:sz w:val="22"/>
          <w:szCs w:val="22"/>
          <w:lang w:eastAsia="en-GB"/>
        </w:rPr>
      </w:pPr>
      <w:r w:rsidRPr="00AE621B">
        <w:rPr>
          <w:sz w:val="22"/>
          <w:szCs w:val="22"/>
          <w:lang w:eastAsia="en-GB"/>
        </w:rPr>
        <w:t xml:space="preserve">All </w:t>
      </w:r>
      <w:r w:rsidRPr="00AE621B">
        <w:rPr>
          <w:b/>
          <w:sz w:val="22"/>
          <w:szCs w:val="22"/>
          <w:lang w:eastAsia="en-GB"/>
        </w:rPr>
        <w:t>remaining duties will be transferred</w:t>
      </w:r>
      <w:r w:rsidRPr="00AE621B">
        <w:rPr>
          <w:sz w:val="22"/>
          <w:szCs w:val="22"/>
          <w:lang w:eastAsia="en-GB"/>
        </w:rPr>
        <w:t xml:space="preserve"> by </w:t>
      </w:r>
      <w:r w:rsidRPr="00A97FC0">
        <w:rPr>
          <w:sz w:val="22"/>
          <w:szCs w:val="22"/>
          <w:u w:val="single"/>
          <w:lang w:eastAsia="en-GB"/>
        </w:rPr>
        <w:t>end December 2012</w:t>
      </w:r>
      <w:r w:rsidRPr="00AE621B">
        <w:rPr>
          <w:sz w:val="22"/>
          <w:szCs w:val="22"/>
          <w:lang w:eastAsia="en-GB"/>
        </w:rPr>
        <w:t xml:space="preserve">. </w:t>
      </w:r>
    </w:p>
    <w:p w:rsidR="005A695F" w:rsidRPr="00AE621B" w:rsidRDefault="005A695F" w:rsidP="00AE621B">
      <w:pPr>
        <w:pStyle w:val="ListParagraph"/>
        <w:numPr>
          <w:ilvl w:val="0"/>
          <w:numId w:val="43"/>
        </w:numPr>
        <w:autoSpaceDE w:val="0"/>
        <w:autoSpaceDN w:val="0"/>
        <w:adjustRightInd w:val="0"/>
        <w:spacing w:line="240" w:lineRule="auto"/>
        <w:rPr>
          <w:sz w:val="22"/>
          <w:szCs w:val="22"/>
          <w:lang w:eastAsia="en-GB"/>
        </w:rPr>
      </w:pPr>
      <w:r w:rsidRPr="00AE621B">
        <w:rPr>
          <w:sz w:val="22"/>
          <w:szCs w:val="22"/>
          <w:lang w:eastAsia="en-GB"/>
        </w:rPr>
        <w:t xml:space="preserve">All </w:t>
      </w:r>
      <w:r>
        <w:rPr>
          <w:sz w:val="22"/>
          <w:szCs w:val="22"/>
          <w:lang w:eastAsia="en-GB"/>
        </w:rPr>
        <w:t>Primary Care Trust</w:t>
      </w:r>
      <w:r w:rsidRPr="00AE621B">
        <w:rPr>
          <w:sz w:val="22"/>
          <w:szCs w:val="22"/>
          <w:lang w:eastAsia="en-GB"/>
        </w:rPr>
        <w:t xml:space="preserve">s must have completed the </w:t>
      </w:r>
      <w:r w:rsidRPr="00AE621B">
        <w:rPr>
          <w:b/>
          <w:sz w:val="22"/>
          <w:szCs w:val="22"/>
          <w:lang w:eastAsia="en-GB"/>
        </w:rPr>
        <w:t>formal handover</w:t>
      </w:r>
      <w:r w:rsidRPr="00AE621B">
        <w:rPr>
          <w:sz w:val="22"/>
          <w:szCs w:val="22"/>
          <w:lang w:eastAsia="en-GB"/>
        </w:rPr>
        <w:t xml:space="preserve"> of public health responsibilities to Local Authorities </w:t>
      </w:r>
      <w:r>
        <w:rPr>
          <w:sz w:val="22"/>
          <w:szCs w:val="22"/>
          <w:lang w:eastAsia="en-GB"/>
        </w:rPr>
        <w:t>b</w:t>
      </w:r>
      <w:r w:rsidRPr="00AE621B">
        <w:rPr>
          <w:sz w:val="22"/>
          <w:szCs w:val="22"/>
          <w:lang w:eastAsia="en-GB"/>
        </w:rPr>
        <w:t xml:space="preserve">y </w:t>
      </w:r>
      <w:r w:rsidRPr="00A97FC0">
        <w:rPr>
          <w:sz w:val="22"/>
          <w:szCs w:val="22"/>
          <w:u w:val="single"/>
          <w:lang w:eastAsia="en-GB"/>
        </w:rPr>
        <w:t>end March 2013</w:t>
      </w:r>
      <w:r w:rsidRPr="00AE621B">
        <w:rPr>
          <w:sz w:val="22"/>
          <w:szCs w:val="22"/>
          <w:lang w:eastAsia="en-GB"/>
        </w:rPr>
        <w:t xml:space="preserve">. </w:t>
      </w:r>
    </w:p>
    <w:p w:rsidR="005A695F" w:rsidRDefault="005A695F" w:rsidP="00A90A86">
      <w:pPr>
        <w:rPr>
          <w:sz w:val="22"/>
          <w:szCs w:val="22"/>
        </w:rPr>
      </w:pPr>
    </w:p>
    <w:p w:rsidR="005A695F" w:rsidRPr="00884F29" w:rsidRDefault="005A695F" w:rsidP="00CF6B36">
      <w:pPr>
        <w:jc w:val="both"/>
        <w:rPr>
          <w:b/>
          <w:sz w:val="22"/>
          <w:szCs w:val="22"/>
        </w:rPr>
      </w:pPr>
      <w:r w:rsidRPr="00884F29">
        <w:rPr>
          <w:b/>
          <w:sz w:val="22"/>
          <w:szCs w:val="22"/>
        </w:rPr>
        <w:t>1.3 Greater Manchester level progress</w:t>
      </w:r>
    </w:p>
    <w:p w:rsidR="005A695F" w:rsidRPr="00694F1B" w:rsidRDefault="005A695F" w:rsidP="00694F1B">
      <w:pPr>
        <w:pStyle w:val="xmsonormal"/>
        <w:spacing w:before="0" w:beforeAutospacing="0" w:after="0" w:afterAutospacing="0"/>
        <w:ind w:left="720"/>
        <w:jc w:val="both"/>
        <w:rPr>
          <w:rFonts w:ascii="Arial" w:hAnsi="Arial" w:cs="Arial"/>
          <w:sz w:val="22"/>
          <w:szCs w:val="22"/>
        </w:rPr>
      </w:pPr>
      <w:r w:rsidRPr="00694F1B">
        <w:rPr>
          <w:rFonts w:ascii="Arial" w:hAnsi="Arial" w:cs="Arial"/>
          <w:sz w:val="22"/>
          <w:szCs w:val="22"/>
        </w:rPr>
        <w:t>Greater Manchester is well prepared for the transfer of public health functions to local authorities. There is a track record of strong collaborative working that recognises the economic, social, organisational and clinical interdependence in Greater Manchester.  The 10 Greater Manchester Authorities are committed to improving wellbeing as a fundamental part of Public Sector Reform and specifically through opportunities created in the Community Budgets programme.</w:t>
      </w:r>
    </w:p>
    <w:p w:rsidR="005A695F" w:rsidRPr="00694F1B" w:rsidRDefault="005A695F" w:rsidP="00694F1B">
      <w:pPr>
        <w:pStyle w:val="xmsonormal"/>
        <w:spacing w:before="0" w:beforeAutospacing="0" w:after="0" w:afterAutospacing="0"/>
        <w:ind w:left="720"/>
        <w:jc w:val="both"/>
        <w:rPr>
          <w:rFonts w:ascii="Arial" w:hAnsi="Arial" w:cs="Arial"/>
          <w:sz w:val="22"/>
          <w:szCs w:val="22"/>
        </w:rPr>
      </w:pPr>
    </w:p>
    <w:p w:rsidR="005A695F" w:rsidRPr="00694F1B" w:rsidRDefault="005A695F" w:rsidP="00694F1B">
      <w:pPr>
        <w:pStyle w:val="xmsonormal"/>
        <w:spacing w:before="0" w:beforeAutospacing="0" w:after="0" w:afterAutospacing="0"/>
        <w:ind w:left="720"/>
        <w:jc w:val="both"/>
        <w:rPr>
          <w:rFonts w:ascii="Arial" w:hAnsi="Arial" w:cs="Arial"/>
          <w:sz w:val="22"/>
          <w:szCs w:val="22"/>
        </w:rPr>
      </w:pPr>
      <w:r w:rsidRPr="00694F1B">
        <w:rPr>
          <w:rFonts w:ascii="Arial" w:hAnsi="Arial" w:cs="Arial"/>
          <w:sz w:val="22"/>
          <w:szCs w:val="22"/>
        </w:rPr>
        <w:t> In Greater Manchester we will seize the opportunity of the return of public health to its local authority home to enhance and support our public sector reform programme which addresses our long standing commitments to improving life chances, connecting people to opportunities and addressing poverty.</w:t>
      </w:r>
    </w:p>
    <w:p w:rsidR="005A695F" w:rsidRPr="00694F1B" w:rsidRDefault="005A695F" w:rsidP="00694F1B">
      <w:pPr>
        <w:pStyle w:val="xmsonormal"/>
        <w:spacing w:before="0" w:beforeAutospacing="0" w:after="0" w:afterAutospacing="0"/>
        <w:ind w:left="720"/>
        <w:jc w:val="both"/>
        <w:rPr>
          <w:rFonts w:ascii="Arial" w:hAnsi="Arial" w:cs="Arial"/>
          <w:sz w:val="22"/>
          <w:szCs w:val="22"/>
        </w:rPr>
      </w:pPr>
    </w:p>
    <w:p w:rsidR="005A695F" w:rsidRPr="00694F1B" w:rsidRDefault="005A695F" w:rsidP="00694F1B">
      <w:pPr>
        <w:pStyle w:val="xmsonormal"/>
        <w:spacing w:before="0" w:beforeAutospacing="0" w:after="0" w:afterAutospacing="0"/>
        <w:ind w:left="720"/>
        <w:jc w:val="both"/>
        <w:rPr>
          <w:rFonts w:ascii="Arial" w:hAnsi="Arial" w:cs="Arial"/>
          <w:sz w:val="22"/>
          <w:szCs w:val="22"/>
        </w:rPr>
      </w:pPr>
      <w:r w:rsidRPr="00694F1B">
        <w:rPr>
          <w:rFonts w:ascii="Arial" w:hAnsi="Arial" w:cs="Arial"/>
          <w:sz w:val="22"/>
          <w:szCs w:val="22"/>
        </w:rPr>
        <w:t xml:space="preserve"> The Directors of Public Health as part of the GM Network will build on their strong history of collaboration and shared management of public health activity to work together to develop robust GM level work programmes which can contribute to new delivery models that support the integration of services and provide a robust evidence base that allows us to understand the impact of our investment in terms of improved life chances.  </w:t>
      </w:r>
    </w:p>
    <w:p w:rsidR="005A695F" w:rsidRPr="00694F1B" w:rsidRDefault="005A695F" w:rsidP="00694F1B">
      <w:pPr>
        <w:pStyle w:val="xmsonormal"/>
        <w:spacing w:before="0" w:beforeAutospacing="0" w:after="0" w:afterAutospacing="0"/>
        <w:ind w:left="720"/>
        <w:jc w:val="both"/>
        <w:rPr>
          <w:rFonts w:ascii="Arial" w:hAnsi="Arial" w:cs="Arial"/>
          <w:sz w:val="22"/>
          <w:szCs w:val="22"/>
        </w:rPr>
      </w:pPr>
    </w:p>
    <w:p w:rsidR="005A695F" w:rsidRPr="00694F1B" w:rsidRDefault="005A695F" w:rsidP="00694F1B">
      <w:pPr>
        <w:pStyle w:val="xmsonormal"/>
        <w:spacing w:before="0" w:beforeAutospacing="0" w:after="0" w:afterAutospacing="0"/>
        <w:ind w:left="720"/>
        <w:jc w:val="both"/>
        <w:rPr>
          <w:rFonts w:ascii="Arial" w:hAnsi="Arial" w:cs="Arial"/>
          <w:sz w:val="22"/>
          <w:szCs w:val="22"/>
        </w:rPr>
      </w:pPr>
      <w:r w:rsidRPr="00694F1B">
        <w:rPr>
          <w:rFonts w:ascii="Arial" w:hAnsi="Arial" w:cs="Arial"/>
          <w:sz w:val="22"/>
          <w:szCs w:val="22"/>
        </w:rPr>
        <w:t> The vision is to deliver a high quality high value public health system for Greater Manchester that supports the delivery of the new duties and responsibilities for local authorities. It will offer a GM population perspective and evidence base to Clinical Commissioning Groups, and maximise the gain to, and protection of population health through robust leadership, resilient arrangements and deployment of expertise via local authorities and local health and well being boards, as well as on behalf of Public Health England.</w:t>
      </w:r>
    </w:p>
    <w:p w:rsidR="005A695F" w:rsidRPr="00694F1B" w:rsidRDefault="005A695F" w:rsidP="00694F1B">
      <w:pPr>
        <w:pStyle w:val="xmsonormal"/>
        <w:spacing w:before="0" w:beforeAutospacing="0" w:after="0" w:afterAutospacing="0"/>
        <w:ind w:left="720"/>
        <w:jc w:val="both"/>
        <w:rPr>
          <w:rFonts w:ascii="Arial" w:hAnsi="Arial" w:cs="Arial"/>
          <w:sz w:val="22"/>
          <w:szCs w:val="22"/>
        </w:rPr>
      </w:pPr>
    </w:p>
    <w:p w:rsidR="005A695F" w:rsidRPr="00694F1B" w:rsidRDefault="005A695F" w:rsidP="00694F1B">
      <w:pPr>
        <w:pStyle w:val="xmsonormal"/>
        <w:spacing w:before="0" w:beforeAutospacing="0" w:after="0" w:afterAutospacing="0"/>
        <w:ind w:left="720"/>
        <w:jc w:val="both"/>
        <w:rPr>
          <w:rFonts w:ascii="Arial" w:hAnsi="Arial" w:cs="Arial"/>
          <w:sz w:val="22"/>
          <w:szCs w:val="22"/>
        </w:rPr>
      </w:pPr>
      <w:r w:rsidRPr="00694F1B">
        <w:rPr>
          <w:rFonts w:ascii="Arial" w:hAnsi="Arial" w:cs="Arial"/>
          <w:sz w:val="22"/>
          <w:szCs w:val="22"/>
        </w:rPr>
        <w:t> The key challenge for this work is be to retain local sensitivity and support to the local leadership of public health whilst acknowledging that in some cases better value and outcomes can be achieved through aggregation of what will be a scarcity of public health skills and expertise. The Greater Manchester Directors of Public Health group is currently undertaking a review of stakeholders to understand the appetite for shared services at a GM level.  The focus of this work includes:</w:t>
      </w:r>
    </w:p>
    <w:p w:rsidR="005A695F" w:rsidRPr="00694F1B" w:rsidRDefault="005A695F" w:rsidP="00694F1B">
      <w:pPr>
        <w:pStyle w:val="xmsonormal"/>
        <w:spacing w:before="0" w:beforeAutospacing="0" w:after="0" w:afterAutospacing="0"/>
        <w:ind w:left="720"/>
        <w:jc w:val="both"/>
        <w:rPr>
          <w:rFonts w:ascii="Arial" w:hAnsi="Arial" w:cs="Arial"/>
          <w:sz w:val="22"/>
          <w:szCs w:val="22"/>
        </w:rPr>
      </w:pPr>
    </w:p>
    <w:p w:rsidR="005A695F" w:rsidRPr="00694F1B" w:rsidRDefault="005A695F" w:rsidP="00694F1B">
      <w:pPr>
        <w:pStyle w:val="xmsonormal"/>
        <w:numPr>
          <w:ilvl w:val="0"/>
          <w:numId w:val="50"/>
        </w:numPr>
        <w:spacing w:before="0" w:beforeAutospacing="0" w:after="0" w:afterAutospacing="0"/>
        <w:jc w:val="both"/>
        <w:rPr>
          <w:rFonts w:ascii="Arial" w:hAnsi="Arial" w:cs="Arial"/>
          <w:sz w:val="22"/>
          <w:szCs w:val="22"/>
        </w:rPr>
      </w:pPr>
      <w:r w:rsidRPr="00694F1B">
        <w:rPr>
          <w:rFonts w:ascii="Arial" w:hAnsi="Arial" w:cs="Arial"/>
          <w:sz w:val="22"/>
          <w:szCs w:val="22"/>
          <w:lang w:val="en-US"/>
        </w:rPr>
        <w:t>Health Protection commissioning advice and support service for infection control and immunisations and vaccinations linked to emergency planning.</w:t>
      </w:r>
    </w:p>
    <w:p w:rsidR="005A695F" w:rsidRPr="00694F1B" w:rsidRDefault="005A695F" w:rsidP="00694F1B">
      <w:pPr>
        <w:pStyle w:val="xmsolistparagraph"/>
        <w:numPr>
          <w:ilvl w:val="0"/>
          <w:numId w:val="50"/>
        </w:numPr>
        <w:spacing w:before="0" w:beforeAutospacing="0" w:after="0" w:afterAutospacing="0"/>
        <w:jc w:val="both"/>
        <w:rPr>
          <w:rFonts w:ascii="Arial" w:hAnsi="Arial" w:cs="Arial"/>
          <w:sz w:val="22"/>
          <w:szCs w:val="22"/>
        </w:rPr>
      </w:pPr>
      <w:r w:rsidRPr="00694F1B">
        <w:rPr>
          <w:rFonts w:ascii="Arial" w:hAnsi="Arial" w:cs="Arial"/>
          <w:sz w:val="22"/>
          <w:szCs w:val="22"/>
          <w:lang w:val="en-US"/>
        </w:rPr>
        <w:t>Public Health Intelligence and Research capacity</w:t>
      </w:r>
    </w:p>
    <w:p w:rsidR="005A695F" w:rsidRPr="00694F1B" w:rsidRDefault="005A695F" w:rsidP="00694F1B">
      <w:pPr>
        <w:pStyle w:val="xmsolistparagraph"/>
        <w:numPr>
          <w:ilvl w:val="0"/>
          <w:numId w:val="50"/>
        </w:numPr>
        <w:spacing w:before="0" w:beforeAutospacing="0" w:after="0" w:afterAutospacing="0"/>
        <w:jc w:val="both"/>
        <w:rPr>
          <w:rFonts w:ascii="Arial" w:hAnsi="Arial" w:cs="Arial"/>
          <w:sz w:val="22"/>
          <w:szCs w:val="22"/>
        </w:rPr>
      </w:pPr>
      <w:r w:rsidRPr="00694F1B">
        <w:rPr>
          <w:rFonts w:ascii="Arial" w:hAnsi="Arial" w:cs="Arial"/>
          <w:sz w:val="22"/>
          <w:szCs w:val="22"/>
          <w:lang w:val="en-US"/>
        </w:rPr>
        <w:t>Public health commissioning advice, support and co-ordination for screening programmes</w:t>
      </w:r>
    </w:p>
    <w:p w:rsidR="005A695F" w:rsidRPr="00694F1B" w:rsidRDefault="005A695F" w:rsidP="00694F1B">
      <w:pPr>
        <w:pStyle w:val="xmsolistparagraph"/>
        <w:numPr>
          <w:ilvl w:val="0"/>
          <w:numId w:val="50"/>
        </w:numPr>
        <w:spacing w:before="0" w:beforeAutospacing="0" w:after="0" w:afterAutospacing="0"/>
        <w:jc w:val="both"/>
        <w:rPr>
          <w:rFonts w:ascii="Arial" w:hAnsi="Arial" w:cs="Arial"/>
          <w:sz w:val="22"/>
          <w:szCs w:val="22"/>
        </w:rPr>
      </w:pPr>
      <w:r w:rsidRPr="00694F1B">
        <w:rPr>
          <w:rFonts w:ascii="Arial" w:hAnsi="Arial" w:cs="Arial"/>
          <w:sz w:val="22"/>
          <w:szCs w:val="22"/>
          <w:lang w:val="en-US"/>
        </w:rPr>
        <w:t>Promotion of Behaviour Change , through focused social marketing activity and in particular bringing investment into GM</w:t>
      </w:r>
    </w:p>
    <w:p w:rsidR="005A695F" w:rsidRPr="00694F1B" w:rsidRDefault="005A695F" w:rsidP="00694F1B">
      <w:pPr>
        <w:pStyle w:val="xmsolistparagraph"/>
        <w:numPr>
          <w:ilvl w:val="0"/>
          <w:numId w:val="50"/>
        </w:numPr>
        <w:spacing w:before="0" w:beforeAutospacing="0" w:after="0" w:afterAutospacing="0"/>
        <w:jc w:val="both"/>
        <w:rPr>
          <w:rFonts w:ascii="Arial" w:hAnsi="Arial" w:cs="Arial"/>
          <w:sz w:val="22"/>
          <w:szCs w:val="22"/>
        </w:rPr>
      </w:pPr>
      <w:r w:rsidRPr="00694F1B">
        <w:rPr>
          <w:rFonts w:ascii="Arial" w:hAnsi="Arial" w:cs="Arial"/>
          <w:sz w:val="22"/>
          <w:szCs w:val="22"/>
          <w:lang w:val="en-US"/>
        </w:rPr>
        <w:t xml:space="preserve">Support to Local Authorities for the commissioning of health improvement services specified in their commissioning responsibilities (examples include healthy weight, alcohol and sexual health) and potentially public health support to Clinical Commissioning Groups. </w:t>
      </w:r>
    </w:p>
    <w:p w:rsidR="005A695F" w:rsidRPr="00CC5EE7" w:rsidRDefault="005A695F" w:rsidP="001A40C0">
      <w:pPr>
        <w:pStyle w:val="Heading7"/>
        <w:rPr>
          <w:b/>
          <w:sz w:val="22"/>
          <w:szCs w:val="22"/>
        </w:rPr>
      </w:pPr>
      <w:r>
        <w:rPr>
          <w:b/>
          <w:sz w:val="22"/>
          <w:szCs w:val="22"/>
        </w:rPr>
        <w:t>Building on innovation – an integrated public health service for salford</w:t>
      </w:r>
      <w:r w:rsidRPr="00CC5EE7">
        <w:rPr>
          <w:b/>
          <w:sz w:val="22"/>
          <w:szCs w:val="22"/>
        </w:rPr>
        <w:t xml:space="preserve"> </w:t>
      </w:r>
    </w:p>
    <w:p w:rsidR="005A695F" w:rsidRPr="00CC5EE7" w:rsidRDefault="005A695F" w:rsidP="005C57CA">
      <w:pPr>
        <w:pStyle w:val="NormalWeb"/>
        <w:spacing w:before="0" w:beforeAutospacing="0" w:after="0" w:afterAutospacing="0"/>
        <w:jc w:val="both"/>
        <w:rPr>
          <w:rFonts w:ascii="Arial" w:hAnsi="Arial"/>
          <w:sz w:val="22"/>
          <w:szCs w:val="22"/>
        </w:rPr>
      </w:pPr>
      <w:r w:rsidRPr="00CC5EE7">
        <w:rPr>
          <w:rFonts w:ascii="Arial" w:hAnsi="Arial"/>
          <w:sz w:val="22"/>
          <w:szCs w:val="22"/>
        </w:rPr>
        <w:t>Salford has a rich public health history stemming back to the nineteenth century when it was one of the first local authorities to install intercepting sewers to the Irwell. This had a significant impact on reducing cholera and typhoid – both major causes of early death and poor life expectancy in Salford at the time.  Dr Lance Burn Salford’s medical officer for health in 1948 was instrumental in Salford becoming the first city in Great Britain to wipe out diphtheria and one of the first to tackle TB with mass X-Rays.</w:t>
      </w:r>
    </w:p>
    <w:p w:rsidR="005A695F" w:rsidRPr="00CC5EE7" w:rsidRDefault="005A695F" w:rsidP="005C57CA">
      <w:pPr>
        <w:pStyle w:val="NormalWeb"/>
        <w:jc w:val="both"/>
        <w:rPr>
          <w:rFonts w:ascii="Arial" w:hAnsi="Arial"/>
          <w:sz w:val="22"/>
          <w:szCs w:val="22"/>
        </w:rPr>
      </w:pPr>
      <w:r>
        <w:rPr>
          <w:noProof/>
          <w:lang w:val="en-GB"/>
        </w:rPr>
        <w:pict>
          <v:shape id="_x0000_s1031" type="#_x0000_t185" style="position:absolute;left:0;text-align:left;margin-left:79.1pt;margin-top:132.65pt;width:363.05pt;height:130.55pt;rotation:-25649441fd;z-index:-251662848;mso-position-horizontal-relative:margin;mso-position-vertical-relative:margin" o:allowincell="f" adj="1739" fillcolor="#943634" stroked="f" strokecolor="#9bbb59" strokeweight="3pt">
            <v:imagedata embosscolor="shadow add(51)"/>
            <v:shadow type="emboss" color="lineOrFill darken(153)" color2="shadow add(102)" offset="1pt,1pt"/>
            <v:textbox style="mso-next-textbox:#_x0000_s1031" inset="3.6pt,,3.6pt">
              <w:txbxContent>
                <w:p w:rsidR="005A695F" w:rsidRPr="00247031" w:rsidRDefault="005A695F" w:rsidP="00247031">
                  <w:pPr>
                    <w:pBdr>
                      <w:top w:val="single" w:sz="8" w:space="10" w:color="FFFFFF"/>
                      <w:bottom w:val="single" w:sz="8" w:space="10" w:color="FFFFFF"/>
                    </w:pBdr>
                    <w:jc w:val="center"/>
                    <w:rPr>
                      <w:i/>
                      <w:iCs/>
                      <w:color w:val="EEECE1"/>
                      <w:sz w:val="144"/>
                    </w:rPr>
                  </w:pPr>
                  <w:r w:rsidRPr="00247031">
                    <w:rPr>
                      <w:i/>
                      <w:iCs/>
                      <w:color w:val="EEECE1"/>
                      <w:sz w:val="144"/>
                    </w:rPr>
                    <w:t>DRAFT</w:t>
                  </w:r>
                </w:p>
              </w:txbxContent>
            </v:textbox>
            <w10:wrap anchorx="margin" anchory="margin"/>
          </v:shape>
        </w:pict>
      </w:r>
      <w:r w:rsidRPr="00CC5EE7">
        <w:rPr>
          <w:rFonts w:ascii="Arial" w:hAnsi="Arial"/>
          <w:sz w:val="22"/>
          <w:szCs w:val="22"/>
        </w:rPr>
        <w:t>Whilst many of the communicable disease risks from the past have reduced we now find some such as TB re-emerging and HIV becoming an increasingly important public health issue. Lifestyle issues such as smoking, alcohol and diet continue to impact on people’s health in Salford and we are much more aware of the need to improve mental well being for our population. In Salford people still die young from preventable diseases such as cancer (lung cancer is most common), heart disease and respiratory disease.  Some of our children are not getting a healthy start in life – breastfeeding is low, smoking in pregnancy is high, teenage pregnancy is high; we don’t yet know the full impact of high consumption of alcohol on Salford’s children. Underlying challenges are family poverty, parenting, worklessness and crime</w:t>
      </w:r>
      <w:r>
        <w:rPr>
          <w:rFonts w:ascii="Arial" w:hAnsi="Arial"/>
          <w:sz w:val="22"/>
          <w:szCs w:val="22"/>
        </w:rPr>
        <w:t>.</w:t>
      </w:r>
    </w:p>
    <w:p w:rsidR="005A695F" w:rsidRPr="00CC5EE7" w:rsidRDefault="005A695F" w:rsidP="005C57CA">
      <w:pPr>
        <w:pStyle w:val="NormalWeb"/>
        <w:spacing w:before="0" w:beforeAutospacing="0" w:after="0" w:afterAutospacing="0"/>
        <w:jc w:val="both"/>
        <w:rPr>
          <w:rFonts w:ascii="Arial" w:hAnsi="Arial"/>
          <w:sz w:val="22"/>
          <w:szCs w:val="22"/>
        </w:rPr>
      </w:pPr>
      <w:r>
        <w:rPr>
          <w:rFonts w:ascii="Arial" w:hAnsi="Arial"/>
          <w:sz w:val="22"/>
          <w:szCs w:val="22"/>
        </w:rPr>
        <w:t>Although</w:t>
      </w:r>
      <w:r w:rsidRPr="00CC5EE7">
        <w:rPr>
          <w:rFonts w:ascii="Arial" w:hAnsi="Arial"/>
          <w:sz w:val="22"/>
          <w:szCs w:val="22"/>
        </w:rPr>
        <w:t xml:space="preserve"> there is more work to be done there are significant achievements to be celebrated; the gap in life expectancy in Salford is reducing for both males and females and we have improved the take up of chil</w:t>
      </w:r>
      <w:r>
        <w:rPr>
          <w:rFonts w:ascii="Arial" w:hAnsi="Arial"/>
          <w:sz w:val="22"/>
          <w:szCs w:val="22"/>
        </w:rPr>
        <w:t>dh</w:t>
      </w:r>
      <w:r w:rsidRPr="00CC5EE7">
        <w:rPr>
          <w:rFonts w:ascii="Arial" w:hAnsi="Arial"/>
          <w:sz w:val="22"/>
          <w:szCs w:val="22"/>
        </w:rPr>
        <w:t xml:space="preserve">ood immunisations and now have some of the best rates of uptake of MMR in the country. Salford can be rightly proud of its public health history and continues to build on the foundations set by Lance Burn and others through a strong community strategy vision of a healthy city focused on a public health approach with an emphasis on prevention rather than cure. </w:t>
      </w:r>
    </w:p>
    <w:p w:rsidR="005A695F" w:rsidRPr="00CC5EE7" w:rsidRDefault="005A695F" w:rsidP="005C57CA">
      <w:pPr>
        <w:pStyle w:val="NormalWeb"/>
        <w:spacing w:before="0" w:beforeAutospacing="0" w:after="0" w:afterAutospacing="0"/>
        <w:jc w:val="both"/>
        <w:rPr>
          <w:rFonts w:ascii="Arial" w:hAnsi="Arial"/>
          <w:sz w:val="22"/>
          <w:szCs w:val="22"/>
        </w:rPr>
      </w:pPr>
    </w:p>
    <w:p w:rsidR="005A695F" w:rsidRPr="00CC5EE7" w:rsidRDefault="005A695F" w:rsidP="005C57CA">
      <w:pPr>
        <w:pStyle w:val="NormalWeb"/>
        <w:spacing w:before="0" w:beforeAutospacing="0" w:after="0" w:afterAutospacing="0"/>
        <w:jc w:val="both"/>
        <w:rPr>
          <w:rFonts w:ascii="Arial" w:hAnsi="Arial"/>
          <w:sz w:val="22"/>
          <w:szCs w:val="22"/>
        </w:rPr>
      </w:pPr>
      <w:r w:rsidRPr="00CC5EE7">
        <w:rPr>
          <w:rFonts w:ascii="Arial" w:hAnsi="Arial"/>
          <w:sz w:val="22"/>
          <w:szCs w:val="22"/>
        </w:rPr>
        <w:t>Salford is taking the opportunity of the national public health reforms to build on its track record of innovative practice by integrating the public health transition with the public sector reform programme which focuses on the City priorities of improving life chances and tackling child and family poverty. Through this route we will transform our capacity to tackle fundamental public health issues in Salford.</w:t>
      </w:r>
    </w:p>
    <w:p w:rsidR="005A695F" w:rsidRPr="00CC5EE7" w:rsidRDefault="005A695F" w:rsidP="005C57CA">
      <w:pPr>
        <w:pStyle w:val="NormalWeb"/>
        <w:spacing w:before="0" w:beforeAutospacing="0" w:after="0" w:afterAutospacing="0"/>
        <w:jc w:val="both"/>
        <w:rPr>
          <w:rFonts w:ascii="Arial" w:hAnsi="Arial"/>
          <w:sz w:val="22"/>
          <w:szCs w:val="22"/>
        </w:rPr>
      </w:pPr>
    </w:p>
    <w:p w:rsidR="005A695F" w:rsidRDefault="005A695F" w:rsidP="005C57CA">
      <w:pPr>
        <w:autoSpaceDE w:val="0"/>
        <w:autoSpaceDN w:val="0"/>
        <w:adjustRightInd w:val="0"/>
        <w:jc w:val="both"/>
        <w:rPr>
          <w:sz w:val="22"/>
          <w:szCs w:val="22"/>
        </w:rPr>
      </w:pPr>
      <w:r>
        <w:rPr>
          <w:sz w:val="22"/>
          <w:szCs w:val="22"/>
        </w:rPr>
        <w:t>A</w:t>
      </w:r>
      <w:r w:rsidRPr="00CC5EE7">
        <w:rPr>
          <w:sz w:val="22"/>
          <w:szCs w:val="22"/>
        </w:rPr>
        <w:t xml:space="preserve"> natural home for the public health function</w:t>
      </w:r>
      <w:r w:rsidRPr="0092081C">
        <w:rPr>
          <w:sz w:val="22"/>
          <w:szCs w:val="22"/>
        </w:rPr>
        <w:t xml:space="preserve"> is being developed as part of the Public Sector Reform programme, where a workstream led by the Director</w:t>
      </w:r>
      <w:r w:rsidRPr="00CC5EE7">
        <w:rPr>
          <w:sz w:val="22"/>
          <w:szCs w:val="22"/>
        </w:rPr>
        <w:t xml:space="preserve"> of Public Health </w:t>
      </w:r>
      <w:r>
        <w:rPr>
          <w:sz w:val="22"/>
          <w:szCs w:val="22"/>
        </w:rPr>
        <w:t>is</w:t>
      </w:r>
      <w:r w:rsidRPr="00CC5EE7">
        <w:rPr>
          <w:sz w:val="22"/>
          <w:szCs w:val="22"/>
        </w:rPr>
        <w:t xml:space="preserve"> develop</w:t>
      </w:r>
      <w:r>
        <w:rPr>
          <w:sz w:val="22"/>
          <w:szCs w:val="22"/>
        </w:rPr>
        <w:t>ing</w:t>
      </w:r>
      <w:r w:rsidRPr="00CC5EE7">
        <w:rPr>
          <w:sz w:val="22"/>
          <w:szCs w:val="22"/>
        </w:rPr>
        <w:t xml:space="preserve"> an integrated commissioning hub</w:t>
      </w:r>
      <w:r>
        <w:rPr>
          <w:sz w:val="22"/>
          <w:szCs w:val="22"/>
        </w:rPr>
        <w:t xml:space="preserve"> initially for the City Council but with wider opportunities for joint commissioning in the future. The local Place Board which brings together senior leadership across the local economy to build integrated approaches across organizations, is driving this work and is already identifying potential opportunities for linking this to the community budget programme. </w:t>
      </w:r>
      <w:r w:rsidRPr="00CC5EE7">
        <w:rPr>
          <w:sz w:val="22"/>
          <w:szCs w:val="22"/>
        </w:rPr>
        <w:t xml:space="preserve">Hundreds Health Salford (our local clinical commissioning group) are engaged and supportive of the “hub” as the focal point for their public health specialist advice and support.  </w:t>
      </w:r>
    </w:p>
    <w:p w:rsidR="005A695F" w:rsidRPr="00CC5EE7" w:rsidRDefault="005A695F" w:rsidP="005C57CA">
      <w:pPr>
        <w:autoSpaceDE w:val="0"/>
        <w:autoSpaceDN w:val="0"/>
        <w:adjustRightInd w:val="0"/>
        <w:jc w:val="both"/>
        <w:rPr>
          <w:sz w:val="22"/>
          <w:szCs w:val="22"/>
        </w:rPr>
      </w:pPr>
    </w:p>
    <w:p w:rsidR="005A695F" w:rsidRDefault="005A695F" w:rsidP="00073740">
      <w:pPr>
        <w:autoSpaceDE w:val="0"/>
        <w:autoSpaceDN w:val="0"/>
        <w:adjustRightInd w:val="0"/>
        <w:jc w:val="both"/>
        <w:rPr>
          <w:sz w:val="22"/>
          <w:szCs w:val="22"/>
        </w:rPr>
      </w:pPr>
      <w:r w:rsidRPr="00F37345">
        <w:rPr>
          <w:sz w:val="22"/>
          <w:szCs w:val="22"/>
        </w:rPr>
        <w:t>The Integrated Commissioning Hub will be fundamental in supporting the Council and partners in their commissioning intent. The core public health team will be integrated into functions of the hub, ensuring it has a broad capacity to support future development and commissioning activity for the Council and across future integrated commissioning structures.</w:t>
      </w:r>
      <w:r w:rsidRPr="00CC5EE7">
        <w:rPr>
          <w:sz w:val="22"/>
          <w:szCs w:val="22"/>
        </w:rPr>
        <w:t xml:space="preserve"> </w:t>
      </w:r>
    </w:p>
    <w:p w:rsidR="005A695F" w:rsidRPr="00CC5EE7" w:rsidRDefault="005A695F" w:rsidP="005C57CA">
      <w:pPr>
        <w:autoSpaceDE w:val="0"/>
        <w:autoSpaceDN w:val="0"/>
        <w:adjustRightInd w:val="0"/>
        <w:jc w:val="both"/>
        <w:rPr>
          <w:sz w:val="22"/>
          <w:szCs w:val="22"/>
        </w:rPr>
      </w:pPr>
    </w:p>
    <w:p w:rsidR="005A695F" w:rsidRPr="00CC5EE7" w:rsidRDefault="005A695F" w:rsidP="005C57CA">
      <w:pPr>
        <w:tabs>
          <w:tab w:val="left" w:pos="540"/>
        </w:tabs>
        <w:spacing w:before="240"/>
        <w:jc w:val="both"/>
        <w:rPr>
          <w:sz w:val="22"/>
          <w:szCs w:val="22"/>
        </w:rPr>
      </w:pPr>
    </w:p>
    <w:p w:rsidR="005A695F" w:rsidRPr="00CC5EE7" w:rsidRDefault="005A695F" w:rsidP="005C57CA">
      <w:pPr>
        <w:tabs>
          <w:tab w:val="left" w:pos="540"/>
        </w:tabs>
        <w:spacing w:before="240"/>
        <w:jc w:val="both"/>
        <w:rPr>
          <w:sz w:val="22"/>
          <w:szCs w:val="22"/>
        </w:rPr>
      </w:pPr>
      <w:r>
        <w:rPr>
          <w:noProof/>
          <w:lang w:val="en-GB" w:eastAsia="en-GB"/>
        </w:rPr>
        <w:pict>
          <v:shape id="Picture 18" o:spid="_x0000_s1032" type="#_x0000_t75" style="position:absolute;margin-left:119.6pt;margin-top:-37.7pt;width:291.05pt;height:217.5pt;z-index:251644416;visibility:visible;mso-position-horizontal-relative:char;mso-position-vertical-relative:line">
            <v:imagedata r:id="rId9" o:title=""/>
          </v:shape>
        </w:pict>
      </w:r>
    </w:p>
    <w:p w:rsidR="005A695F" w:rsidRPr="00CC5EE7" w:rsidRDefault="005A695F" w:rsidP="005C57CA">
      <w:pPr>
        <w:tabs>
          <w:tab w:val="left" w:pos="540"/>
        </w:tabs>
        <w:spacing w:before="240"/>
        <w:jc w:val="both"/>
        <w:rPr>
          <w:sz w:val="22"/>
          <w:szCs w:val="22"/>
        </w:rPr>
      </w:pPr>
    </w:p>
    <w:p w:rsidR="005A695F" w:rsidRPr="00CC5EE7" w:rsidRDefault="005A695F" w:rsidP="005C57CA">
      <w:pPr>
        <w:tabs>
          <w:tab w:val="left" w:pos="540"/>
        </w:tabs>
        <w:spacing w:before="240"/>
        <w:jc w:val="both"/>
        <w:rPr>
          <w:sz w:val="22"/>
          <w:szCs w:val="22"/>
        </w:rPr>
      </w:pPr>
    </w:p>
    <w:p w:rsidR="005A695F" w:rsidRPr="00CC5EE7" w:rsidRDefault="005A695F" w:rsidP="005C57CA">
      <w:pPr>
        <w:tabs>
          <w:tab w:val="left" w:pos="540"/>
        </w:tabs>
        <w:spacing w:before="240"/>
        <w:jc w:val="both"/>
        <w:rPr>
          <w:sz w:val="22"/>
          <w:szCs w:val="22"/>
        </w:rPr>
      </w:pPr>
    </w:p>
    <w:p w:rsidR="005A695F" w:rsidRPr="00CC5EE7" w:rsidRDefault="005A695F" w:rsidP="005C57CA">
      <w:pPr>
        <w:tabs>
          <w:tab w:val="left" w:pos="540"/>
        </w:tabs>
        <w:spacing w:before="240"/>
        <w:jc w:val="both"/>
        <w:rPr>
          <w:sz w:val="22"/>
          <w:szCs w:val="22"/>
        </w:rPr>
      </w:pPr>
    </w:p>
    <w:p w:rsidR="005A695F" w:rsidRPr="00CC5EE7" w:rsidRDefault="005A695F" w:rsidP="005C57CA">
      <w:pPr>
        <w:tabs>
          <w:tab w:val="left" w:pos="540"/>
        </w:tabs>
        <w:spacing w:before="240"/>
        <w:jc w:val="both"/>
        <w:rPr>
          <w:sz w:val="22"/>
          <w:szCs w:val="22"/>
        </w:rPr>
      </w:pPr>
    </w:p>
    <w:p w:rsidR="005A695F" w:rsidRDefault="005A695F" w:rsidP="005C57CA">
      <w:pPr>
        <w:tabs>
          <w:tab w:val="left" w:pos="540"/>
        </w:tabs>
        <w:spacing w:before="240"/>
        <w:jc w:val="both"/>
        <w:rPr>
          <w:sz w:val="22"/>
          <w:szCs w:val="22"/>
        </w:rPr>
      </w:pPr>
    </w:p>
    <w:p w:rsidR="005A695F" w:rsidRPr="00CC5EE7" w:rsidRDefault="005A695F" w:rsidP="005C57CA">
      <w:pPr>
        <w:autoSpaceDE w:val="0"/>
        <w:autoSpaceDN w:val="0"/>
        <w:adjustRightInd w:val="0"/>
        <w:jc w:val="both"/>
        <w:rPr>
          <w:sz w:val="22"/>
          <w:szCs w:val="22"/>
        </w:rPr>
      </w:pPr>
    </w:p>
    <w:p w:rsidR="005A695F" w:rsidRPr="00B2073D" w:rsidRDefault="005A695F" w:rsidP="00A90A86">
      <w:pPr>
        <w:pStyle w:val="Heading7"/>
        <w:rPr>
          <w:b/>
          <w:sz w:val="22"/>
          <w:szCs w:val="22"/>
        </w:rPr>
      </w:pPr>
      <w:r w:rsidRPr="00B2073D">
        <w:rPr>
          <w:b/>
          <w:sz w:val="22"/>
          <w:szCs w:val="22"/>
        </w:rPr>
        <w:t xml:space="preserve">Project Objectives </w:t>
      </w:r>
    </w:p>
    <w:p w:rsidR="005A695F" w:rsidRPr="00CC5EE7" w:rsidRDefault="005A695F" w:rsidP="001A40C0">
      <w:pPr>
        <w:pStyle w:val="ListParagraph"/>
        <w:numPr>
          <w:ilvl w:val="0"/>
          <w:numId w:val="5"/>
        </w:numPr>
        <w:jc w:val="both"/>
        <w:rPr>
          <w:sz w:val="22"/>
          <w:szCs w:val="22"/>
        </w:rPr>
      </w:pPr>
      <w:r w:rsidRPr="00CC5EE7">
        <w:rPr>
          <w:sz w:val="22"/>
          <w:szCs w:val="22"/>
        </w:rPr>
        <w:t>To ensure a robust transfer of systems and services from NHS Salford to Salford City Council, NHS Commissioning Board and Public Health England</w:t>
      </w:r>
      <w:r>
        <w:rPr>
          <w:sz w:val="22"/>
          <w:szCs w:val="22"/>
        </w:rPr>
        <w:t>.</w:t>
      </w:r>
      <w:r w:rsidRPr="00CC5EE7">
        <w:rPr>
          <w:sz w:val="22"/>
          <w:szCs w:val="22"/>
        </w:rPr>
        <w:t xml:space="preserve"> </w:t>
      </w:r>
    </w:p>
    <w:p w:rsidR="005A695F" w:rsidRPr="00CC5EE7" w:rsidRDefault="005A695F" w:rsidP="001A40C0">
      <w:pPr>
        <w:pStyle w:val="ListParagraph"/>
        <w:numPr>
          <w:ilvl w:val="0"/>
          <w:numId w:val="5"/>
        </w:numPr>
        <w:jc w:val="both"/>
        <w:rPr>
          <w:sz w:val="22"/>
          <w:szCs w:val="22"/>
        </w:rPr>
      </w:pPr>
      <w:r w:rsidRPr="00CC5EE7">
        <w:rPr>
          <w:sz w:val="22"/>
          <w:szCs w:val="22"/>
        </w:rPr>
        <w:t>To ensure public health delivery continues to meet the relevant targets during the transition year (January 2012 – March 2013)</w:t>
      </w:r>
      <w:r>
        <w:rPr>
          <w:sz w:val="22"/>
          <w:szCs w:val="22"/>
        </w:rPr>
        <w:t>.</w:t>
      </w:r>
    </w:p>
    <w:p w:rsidR="005A695F" w:rsidRPr="00CC5EE7" w:rsidRDefault="005A695F" w:rsidP="001A40C0">
      <w:pPr>
        <w:pStyle w:val="ListParagraph"/>
        <w:numPr>
          <w:ilvl w:val="0"/>
          <w:numId w:val="5"/>
        </w:numPr>
        <w:jc w:val="both"/>
        <w:rPr>
          <w:sz w:val="22"/>
          <w:szCs w:val="22"/>
        </w:rPr>
      </w:pPr>
      <w:r w:rsidRPr="00CC5EE7">
        <w:rPr>
          <w:sz w:val="22"/>
          <w:szCs w:val="22"/>
        </w:rPr>
        <w:t>To transfer staff in accordance with the principles encapsulated within the Public Health Human Resources Concordat by 1 April 2013</w:t>
      </w:r>
      <w:r>
        <w:rPr>
          <w:sz w:val="22"/>
          <w:szCs w:val="22"/>
        </w:rPr>
        <w:t>.</w:t>
      </w:r>
    </w:p>
    <w:p w:rsidR="005A695F" w:rsidRPr="00CC5EE7" w:rsidRDefault="005A695F" w:rsidP="001A40C0">
      <w:pPr>
        <w:pStyle w:val="ListParagraph"/>
        <w:numPr>
          <w:ilvl w:val="0"/>
          <w:numId w:val="5"/>
        </w:numPr>
        <w:jc w:val="both"/>
        <w:rPr>
          <w:sz w:val="22"/>
          <w:szCs w:val="22"/>
        </w:rPr>
      </w:pPr>
      <w:r w:rsidRPr="00CC5EE7">
        <w:rPr>
          <w:sz w:val="22"/>
          <w:szCs w:val="22"/>
        </w:rPr>
        <w:t>To ensure a robust transfer of governance arrangements from NHS Salford to Salford City Council</w:t>
      </w:r>
      <w:r>
        <w:rPr>
          <w:sz w:val="22"/>
          <w:szCs w:val="22"/>
        </w:rPr>
        <w:t>.</w:t>
      </w:r>
    </w:p>
    <w:p w:rsidR="005A695F" w:rsidRPr="00CC5EE7" w:rsidRDefault="005A695F" w:rsidP="001A40C0">
      <w:pPr>
        <w:pStyle w:val="ListParagraph"/>
        <w:numPr>
          <w:ilvl w:val="0"/>
          <w:numId w:val="5"/>
        </w:numPr>
        <w:jc w:val="both"/>
        <w:rPr>
          <w:sz w:val="22"/>
          <w:szCs w:val="22"/>
        </w:rPr>
      </w:pPr>
      <w:r w:rsidRPr="00CC5EE7">
        <w:rPr>
          <w:sz w:val="22"/>
          <w:szCs w:val="22"/>
        </w:rPr>
        <w:t>To deliver an appropriate and efficient enabling infrastructure and resource plan</w:t>
      </w:r>
      <w:r>
        <w:rPr>
          <w:sz w:val="22"/>
          <w:szCs w:val="22"/>
        </w:rPr>
        <w:t>.</w:t>
      </w:r>
    </w:p>
    <w:p w:rsidR="005A695F" w:rsidRPr="00CC5EE7" w:rsidRDefault="005A695F" w:rsidP="001A40C0">
      <w:pPr>
        <w:pStyle w:val="ListParagraph"/>
        <w:numPr>
          <w:ilvl w:val="0"/>
          <w:numId w:val="5"/>
        </w:numPr>
        <w:jc w:val="both"/>
        <w:rPr>
          <w:sz w:val="22"/>
          <w:szCs w:val="22"/>
        </w:rPr>
      </w:pPr>
      <w:r w:rsidRPr="00CC5EE7">
        <w:rPr>
          <w:sz w:val="22"/>
          <w:szCs w:val="22"/>
        </w:rPr>
        <w:t>To engage effectively with key stakeholder groups including appropriate consultation and communications</w:t>
      </w:r>
      <w:r>
        <w:rPr>
          <w:sz w:val="22"/>
          <w:szCs w:val="22"/>
        </w:rPr>
        <w:t>.</w:t>
      </w:r>
    </w:p>
    <w:p w:rsidR="005A695F" w:rsidRDefault="005A695F" w:rsidP="001A40C0">
      <w:pPr>
        <w:pStyle w:val="ListParagraph"/>
        <w:numPr>
          <w:ilvl w:val="0"/>
          <w:numId w:val="5"/>
        </w:numPr>
        <w:jc w:val="both"/>
        <w:rPr>
          <w:sz w:val="22"/>
          <w:szCs w:val="22"/>
        </w:rPr>
      </w:pPr>
      <w:r w:rsidRPr="00CC5EE7">
        <w:rPr>
          <w:sz w:val="22"/>
          <w:szCs w:val="22"/>
        </w:rPr>
        <w:t>To deliver a solution that meets both the tactical requirements of the public health transition (national policy milestones) and the strategic aims of the partnership</w:t>
      </w:r>
      <w:r>
        <w:rPr>
          <w:sz w:val="22"/>
          <w:szCs w:val="22"/>
        </w:rPr>
        <w:t>.</w:t>
      </w:r>
    </w:p>
    <w:p w:rsidR="005A695F" w:rsidRPr="00B2073D" w:rsidRDefault="005A695F" w:rsidP="001A40C0">
      <w:pPr>
        <w:pStyle w:val="Heading7"/>
        <w:jc w:val="both"/>
        <w:rPr>
          <w:b/>
          <w:sz w:val="22"/>
          <w:szCs w:val="22"/>
        </w:rPr>
      </w:pPr>
      <w:r>
        <w:rPr>
          <w:noProof/>
          <w:lang w:val="en-GB" w:eastAsia="en-GB"/>
        </w:rPr>
        <w:pict>
          <v:shape id="_x0000_s1033" type="#_x0000_t185" style="position:absolute;left:0;text-align:left;margin-left:92.1pt;margin-top:308.8pt;width:363.05pt;height:130.55pt;rotation:-25649441fd;z-index:-251661824;mso-position-horizontal-relative:margin;mso-position-vertical-relative:margin" o:allowincell="f" adj="1739" fillcolor="#943634" stroked="f" strokecolor="#9bbb59" strokeweight="3pt">
            <v:imagedata embosscolor="shadow add(51)"/>
            <v:shadow type="emboss" color="lineOrFill darken(153)" color2="shadow add(102)" offset="1pt,1pt"/>
            <v:textbox style="mso-next-textbox:#_x0000_s1033" inset="3.6pt,,3.6pt">
              <w:txbxContent>
                <w:p w:rsidR="005A695F" w:rsidRPr="00247031" w:rsidRDefault="005A695F" w:rsidP="00247031">
                  <w:pPr>
                    <w:pBdr>
                      <w:top w:val="single" w:sz="8" w:space="10" w:color="FFFFFF"/>
                      <w:bottom w:val="single" w:sz="8" w:space="10" w:color="FFFFFF"/>
                    </w:pBdr>
                    <w:jc w:val="center"/>
                    <w:rPr>
                      <w:i/>
                      <w:iCs/>
                      <w:color w:val="EEECE1"/>
                      <w:sz w:val="144"/>
                    </w:rPr>
                  </w:pPr>
                  <w:r w:rsidRPr="00247031">
                    <w:rPr>
                      <w:i/>
                      <w:iCs/>
                      <w:color w:val="EEECE1"/>
                      <w:sz w:val="144"/>
                    </w:rPr>
                    <w:t>DRAFT</w:t>
                  </w:r>
                </w:p>
              </w:txbxContent>
            </v:textbox>
            <w10:wrap anchorx="margin" anchory="margin"/>
          </v:shape>
        </w:pict>
      </w:r>
      <w:r w:rsidRPr="00B2073D">
        <w:rPr>
          <w:b/>
          <w:sz w:val="22"/>
          <w:szCs w:val="22"/>
        </w:rPr>
        <w:t>Project Approach</w:t>
      </w:r>
    </w:p>
    <w:p w:rsidR="005A695F" w:rsidRPr="00CC5EE7" w:rsidRDefault="005A695F" w:rsidP="001A40C0">
      <w:pPr>
        <w:jc w:val="both"/>
        <w:rPr>
          <w:sz w:val="22"/>
          <w:szCs w:val="22"/>
        </w:rPr>
      </w:pPr>
      <w:r w:rsidRPr="00CC5EE7">
        <w:rPr>
          <w:sz w:val="22"/>
          <w:szCs w:val="22"/>
        </w:rPr>
        <w:t xml:space="preserve">This project will be managed by Salford City Council’s Corporate Programme and Project Management team using the Salford Method (which is based on PRINCE2). The project will be managed by exception. </w:t>
      </w:r>
    </w:p>
    <w:p w:rsidR="005A695F" w:rsidRPr="00CC5EE7" w:rsidRDefault="005A695F" w:rsidP="001A40C0">
      <w:pPr>
        <w:ind w:left="0"/>
        <w:jc w:val="both"/>
        <w:rPr>
          <w:sz w:val="22"/>
          <w:szCs w:val="22"/>
        </w:rPr>
      </w:pPr>
    </w:p>
    <w:p w:rsidR="005A695F" w:rsidRPr="00CC5EE7" w:rsidRDefault="005A695F" w:rsidP="001A40C0">
      <w:pPr>
        <w:jc w:val="both"/>
        <w:rPr>
          <w:sz w:val="22"/>
          <w:szCs w:val="22"/>
        </w:rPr>
      </w:pPr>
      <w:r w:rsidRPr="00CC5EE7">
        <w:rPr>
          <w:sz w:val="22"/>
          <w:szCs w:val="22"/>
        </w:rPr>
        <w:t xml:space="preserve">There will be </w:t>
      </w:r>
      <w:r>
        <w:rPr>
          <w:sz w:val="22"/>
          <w:szCs w:val="22"/>
        </w:rPr>
        <w:t>8</w:t>
      </w:r>
      <w:r w:rsidRPr="00CC5EE7">
        <w:rPr>
          <w:sz w:val="22"/>
          <w:szCs w:val="22"/>
        </w:rPr>
        <w:t xml:space="preserve"> work streams in the project aligned with the planning guidance presented by </w:t>
      </w:r>
      <w:r>
        <w:rPr>
          <w:sz w:val="22"/>
          <w:szCs w:val="22"/>
        </w:rPr>
        <w:t>Department of Health (see detail in appendix A)</w:t>
      </w:r>
      <w:r w:rsidRPr="00CC5EE7">
        <w:rPr>
          <w:sz w:val="22"/>
          <w:szCs w:val="22"/>
        </w:rPr>
        <w:t>.</w:t>
      </w:r>
    </w:p>
    <w:p w:rsidR="005A695F" w:rsidRPr="00CC5EE7" w:rsidRDefault="005A695F" w:rsidP="001A40C0">
      <w:pPr>
        <w:jc w:val="both"/>
        <w:rPr>
          <w:sz w:val="22"/>
          <w:szCs w:val="22"/>
        </w:rPr>
      </w:pPr>
    </w:p>
    <w:p w:rsidR="005A695F" w:rsidRPr="00CC5EE7" w:rsidRDefault="005A695F" w:rsidP="001A40C0">
      <w:pPr>
        <w:pStyle w:val="ListParagraph"/>
        <w:numPr>
          <w:ilvl w:val="0"/>
          <w:numId w:val="10"/>
        </w:numPr>
        <w:spacing w:line="240" w:lineRule="auto"/>
        <w:jc w:val="both"/>
        <w:rPr>
          <w:sz w:val="22"/>
          <w:szCs w:val="22"/>
        </w:rPr>
      </w:pPr>
      <w:r w:rsidRPr="00CC5EE7">
        <w:rPr>
          <w:sz w:val="22"/>
          <w:szCs w:val="22"/>
        </w:rPr>
        <w:t>Business plan/operating framework</w:t>
      </w:r>
      <w:r>
        <w:rPr>
          <w:sz w:val="22"/>
          <w:szCs w:val="22"/>
        </w:rPr>
        <w:t xml:space="preserve">. </w:t>
      </w:r>
    </w:p>
    <w:p w:rsidR="005A695F" w:rsidRPr="00CC5EE7" w:rsidRDefault="005A695F" w:rsidP="001A40C0">
      <w:pPr>
        <w:pStyle w:val="ListParagraph"/>
        <w:numPr>
          <w:ilvl w:val="0"/>
          <w:numId w:val="10"/>
        </w:numPr>
        <w:spacing w:line="240" w:lineRule="auto"/>
        <w:jc w:val="both"/>
        <w:rPr>
          <w:sz w:val="22"/>
          <w:szCs w:val="22"/>
        </w:rPr>
      </w:pPr>
      <w:r w:rsidRPr="00CC5EE7">
        <w:rPr>
          <w:sz w:val="22"/>
          <w:szCs w:val="22"/>
        </w:rPr>
        <w:t>Staff transition plan</w:t>
      </w:r>
      <w:r>
        <w:rPr>
          <w:sz w:val="22"/>
          <w:szCs w:val="22"/>
        </w:rPr>
        <w:t>.</w:t>
      </w:r>
      <w:r w:rsidRPr="00CC5EE7">
        <w:rPr>
          <w:sz w:val="22"/>
          <w:szCs w:val="22"/>
        </w:rPr>
        <w:t xml:space="preserve"> </w:t>
      </w:r>
      <w:r>
        <w:rPr>
          <w:sz w:val="22"/>
          <w:szCs w:val="22"/>
        </w:rPr>
        <w:t>To manage the transfer of staff from NHS Salford into Salford City Council</w:t>
      </w:r>
    </w:p>
    <w:p w:rsidR="005A695F" w:rsidRPr="00CC5EE7" w:rsidRDefault="005A695F" w:rsidP="001A40C0">
      <w:pPr>
        <w:pStyle w:val="ListParagraph"/>
        <w:numPr>
          <w:ilvl w:val="0"/>
          <w:numId w:val="10"/>
        </w:numPr>
        <w:spacing w:line="240" w:lineRule="auto"/>
        <w:jc w:val="both"/>
        <w:rPr>
          <w:sz w:val="22"/>
          <w:szCs w:val="22"/>
        </w:rPr>
      </w:pPr>
      <w:r w:rsidRPr="00CC5EE7">
        <w:rPr>
          <w:sz w:val="22"/>
          <w:szCs w:val="22"/>
        </w:rPr>
        <w:t>Joint Strategic Needs Assessment &amp; Joint Health &amp; Wellbeing Strategy</w:t>
      </w:r>
      <w:r>
        <w:rPr>
          <w:sz w:val="22"/>
          <w:szCs w:val="22"/>
        </w:rPr>
        <w:t>.</w:t>
      </w:r>
      <w:r w:rsidRPr="00CC5EE7">
        <w:rPr>
          <w:sz w:val="22"/>
          <w:szCs w:val="22"/>
        </w:rPr>
        <w:t xml:space="preserve"> </w:t>
      </w:r>
    </w:p>
    <w:p w:rsidR="005A695F" w:rsidRPr="00CC5EE7" w:rsidRDefault="005A695F" w:rsidP="001A40C0">
      <w:pPr>
        <w:pStyle w:val="ListParagraph"/>
        <w:numPr>
          <w:ilvl w:val="0"/>
          <w:numId w:val="10"/>
        </w:numPr>
        <w:spacing w:line="240" w:lineRule="auto"/>
        <w:jc w:val="both"/>
        <w:rPr>
          <w:sz w:val="22"/>
          <w:szCs w:val="22"/>
        </w:rPr>
      </w:pPr>
      <w:r w:rsidRPr="00CC5EE7">
        <w:rPr>
          <w:sz w:val="22"/>
          <w:szCs w:val="22"/>
        </w:rPr>
        <w:t>Commissioning trans</w:t>
      </w:r>
      <w:r>
        <w:rPr>
          <w:sz w:val="22"/>
          <w:szCs w:val="22"/>
        </w:rPr>
        <w:t>ition plan/assurance framework, to migrate the contracts covered by the future Public Health allocation into their future legacy organizations eg City Council, NHS Commissioning Board, Public health England etc</w:t>
      </w:r>
    </w:p>
    <w:p w:rsidR="005A695F" w:rsidRPr="00CC5EE7" w:rsidRDefault="005A695F" w:rsidP="001A40C0">
      <w:pPr>
        <w:pStyle w:val="ListParagraph"/>
        <w:numPr>
          <w:ilvl w:val="0"/>
          <w:numId w:val="10"/>
        </w:numPr>
        <w:spacing w:line="240" w:lineRule="auto"/>
        <w:jc w:val="both"/>
        <w:rPr>
          <w:sz w:val="22"/>
          <w:szCs w:val="22"/>
        </w:rPr>
      </w:pPr>
      <w:r w:rsidRPr="00CC5EE7">
        <w:rPr>
          <w:sz w:val="22"/>
          <w:szCs w:val="22"/>
        </w:rPr>
        <w:t xml:space="preserve">A communication and </w:t>
      </w:r>
      <w:r>
        <w:rPr>
          <w:sz w:val="22"/>
          <w:szCs w:val="22"/>
        </w:rPr>
        <w:t>e</w:t>
      </w:r>
      <w:r w:rsidRPr="00CC5EE7">
        <w:rPr>
          <w:sz w:val="22"/>
          <w:szCs w:val="22"/>
        </w:rPr>
        <w:t>ngagement plan</w:t>
      </w:r>
      <w:r>
        <w:rPr>
          <w:sz w:val="22"/>
          <w:szCs w:val="22"/>
        </w:rPr>
        <w:t>, to raise awareness and understanding amongst key partners, stakeholders and staff of the changing roles and responsibilities, the migration of the public health team and the links to the public sector reform agenda</w:t>
      </w:r>
    </w:p>
    <w:p w:rsidR="005A695F" w:rsidRPr="00CC5EE7" w:rsidRDefault="005A695F" w:rsidP="001A40C0">
      <w:pPr>
        <w:pStyle w:val="ListParagraph"/>
        <w:numPr>
          <w:ilvl w:val="0"/>
          <w:numId w:val="10"/>
        </w:numPr>
        <w:spacing w:line="240" w:lineRule="auto"/>
        <w:jc w:val="both"/>
        <w:rPr>
          <w:sz w:val="22"/>
          <w:szCs w:val="22"/>
        </w:rPr>
      </w:pPr>
      <w:r w:rsidRPr="00CC5EE7">
        <w:rPr>
          <w:sz w:val="22"/>
          <w:szCs w:val="22"/>
        </w:rPr>
        <w:t xml:space="preserve">Information </w:t>
      </w:r>
      <w:r>
        <w:rPr>
          <w:sz w:val="22"/>
          <w:szCs w:val="22"/>
        </w:rPr>
        <w:t>m</w:t>
      </w:r>
      <w:r w:rsidRPr="00CC5EE7">
        <w:rPr>
          <w:sz w:val="22"/>
          <w:szCs w:val="22"/>
        </w:rPr>
        <w:t>anagement</w:t>
      </w:r>
      <w:r>
        <w:rPr>
          <w:sz w:val="22"/>
          <w:szCs w:val="22"/>
        </w:rPr>
        <w:t>, to define key information requirements for future public health functioning and set out agreements for making these available</w:t>
      </w:r>
      <w:r w:rsidRPr="00CC5EE7">
        <w:rPr>
          <w:sz w:val="22"/>
          <w:szCs w:val="22"/>
        </w:rPr>
        <w:t xml:space="preserve"> </w:t>
      </w:r>
    </w:p>
    <w:p w:rsidR="005A695F" w:rsidRPr="00CC5EE7" w:rsidRDefault="005A695F" w:rsidP="001A40C0">
      <w:pPr>
        <w:pStyle w:val="ListParagraph"/>
        <w:numPr>
          <w:ilvl w:val="0"/>
          <w:numId w:val="10"/>
        </w:numPr>
        <w:spacing w:line="240" w:lineRule="auto"/>
        <w:jc w:val="both"/>
        <w:rPr>
          <w:sz w:val="22"/>
          <w:szCs w:val="22"/>
        </w:rPr>
      </w:pPr>
      <w:r w:rsidRPr="00CC5EE7">
        <w:rPr>
          <w:sz w:val="22"/>
          <w:szCs w:val="22"/>
        </w:rPr>
        <w:t>Management of risk/accountability/clinical governance</w:t>
      </w:r>
      <w:r>
        <w:rPr>
          <w:sz w:val="22"/>
          <w:szCs w:val="22"/>
        </w:rPr>
        <w:t>.</w:t>
      </w:r>
      <w:r w:rsidRPr="00CC5EE7">
        <w:rPr>
          <w:sz w:val="22"/>
          <w:szCs w:val="22"/>
        </w:rPr>
        <w:t xml:space="preserve"> </w:t>
      </w:r>
    </w:p>
    <w:p w:rsidR="005A695F" w:rsidRPr="00CC5EE7" w:rsidRDefault="005A695F" w:rsidP="001A40C0">
      <w:pPr>
        <w:pStyle w:val="ListParagraph"/>
        <w:numPr>
          <w:ilvl w:val="0"/>
          <w:numId w:val="10"/>
        </w:numPr>
        <w:spacing w:line="240" w:lineRule="auto"/>
        <w:jc w:val="both"/>
        <w:rPr>
          <w:sz w:val="22"/>
          <w:szCs w:val="22"/>
        </w:rPr>
      </w:pPr>
      <w:r w:rsidRPr="00CC5EE7">
        <w:rPr>
          <w:sz w:val="22"/>
          <w:szCs w:val="22"/>
        </w:rPr>
        <w:t xml:space="preserve">Legacy </w:t>
      </w:r>
      <w:r>
        <w:rPr>
          <w:sz w:val="22"/>
          <w:szCs w:val="22"/>
        </w:rPr>
        <w:t xml:space="preserve">handover </w:t>
      </w:r>
      <w:r w:rsidRPr="00CC5EE7">
        <w:rPr>
          <w:sz w:val="22"/>
          <w:szCs w:val="22"/>
        </w:rPr>
        <w:t>document</w:t>
      </w:r>
      <w:r>
        <w:rPr>
          <w:sz w:val="22"/>
          <w:szCs w:val="22"/>
        </w:rPr>
        <w:t>, ie the business transfer agreement to complete the handover of business from NHS Salford to Salford City Council</w:t>
      </w:r>
    </w:p>
    <w:p w:rsidR="005A695F" w:rsidRDefault="005A695F" w:rsidP="001A40C0">
      <w:pPr>
        <w:jc w:val="both"/>
        <w:rPr>
          <w:sz w:val="22"/>
          <w:szCs w:val="22"/>
        </w:rPr>
      </w:pPr>
    </w:p>
    <w:p w:rsidR="005A695F" w:rsidRDefault="005A695F" w:rsidP="001A40C0">
      <w:pPr>
        <w:jc w:val="both"/>
        <w:rPr>
          <w:sz w:val="22"/>
          <w:szCs w:val="22"/>
        </w:rPr>
      </w:pPr>
      <w:r w:rsidRPr="00CC5EE7">
        <w:rPr>
          <w:sz w:val="22"/>
          <w:szCs w:val="22"/>
        </w:rPr>
        <w:t xml:space="preserve">Project plans and activities will be co-ordinated across the public health transition and the integrated commissioning hub work to ensure that we meet both tactical (national policy milestones) and strategic aims. This will ensure consistent communications, engagement with staff and reduce duplication of effort. The workforce and </w:t>
      </w:r>
      <w:r>
        <w:rPr>
          <w:sz w:val="22"/>
          <w:szCs w:val="22"/>
        </w:rPr>
        <w:t>communication and engagement</w:t>
      </w:r>
      <w:r w:rsidRPr="00CC5EE7">
        <w:rPr>
          <w:sz w:val="22"/>
          <w:szCs w:val="22"/>
        </w:rPr>
        <w:t xml:space="preserve"> work streams </w:t>
      </w:r>
      <w:r>
        <w:rPr>
          <w:sz w:val="22"/>
          <w:szCs w:val="22"/>
        </w:rPr>
        <w:t xml:space="preserve">- </w:t>
      </w:r>
      <w:r w:rsidRPr="00CC5EE7">
        <w:rPr>
          <w:sz w:val="22"/>
          <w:szCs w:val="22"/>
        </w:rPr>
        <w:t>will be delivered jointly via joint plans and tasks with</w:t>
      </w:r>
      <w:r>
        <w:rPr>
          <w:sz w:val="22"/>
          <w:szCs w:val="22"/>
        </w:rPr>
        <w:t>in</w:t>
      </w:r>
      <w:r w:rsidRPr="00CC5EE7">
        <w:rPr>
          <w:sz w:val="22"/>
          <w:szCs w:val="22"/>
        </w:rPr>
        <w:t xml:space="preserve"> the </w:t>
      </w:r>
      <w:r w:rsidRPr="00F37345">
        <w:rPr>
          <w:sz w:val="22"/>
          <w:szCs w:val="22"/>
        </w:rPr>
        <w:t>Public Sector Reform Programme.</w:t>
      </w:r>
    </w:p>
    <w:p w:rsidR="005A695F" w:rsidRPr="00CC5EE7" w:rsidRDefault="005A695F" w:rsidP="001A40C0">
      <w:pPr>
        <w:pStyle w:val="Heading7"/>
        <w:jc w:val="both"/>
        <w:rPr>
          <w:b/>
          <w:sz w:val="22"/>
          <w:szCs w:val="22"/>
        </w:rPr>
      </w:pPr>
      <w:r w:rsidRPr="00CC5EE7">
        <w:rPr>
          <w:b/>
          <w:sz w:val="22"/>
          <w:szCs w:val="22"/>
        </w:rPr>
        <w:t>Scope</w:t>
      </w:r>
    </w:p>
    <w:p w:rsidR="005A695F" w:rsidRPr="00CC5EE7" w:rsidRDefault="005A695F" w:rsidP="001A40C0">
      <w:pPr>
        <w:jc w:val="both"/>
        <w:rPr>
          <w:sz w:val="22"/>
          <w:szCs w:val="22"/>
        </w:rPr>
      </w:pPr>
      <w:r w:rsidRPr="00CC5EE7">
        <w:rPr>
          <w:sz w:val="22"/>
          <w:szCs w:val="22"/>
        </w:rPr>
        <w:t xml:space="preserve">The new responsibilities for local authorities are described in two factsheets produced by </w:t>
      </w:r>
      <w:r>
        <w:rPr>
          <w:sz w:val="22"/>
          <w:szCs w:val="22"/>
        </w:rPr>
        <w:t>Department of Health</w:t>
      </w:r>
      <w:r w:rsidRPr="00CC5EE7">
        <w:rPr>
          <w:sz w:val="22"/>
          <w:szCs w:val="22"/>
        </w:rPr>
        <w:t>(Local government’s new public health functions and Commissioning responsibilities</w:t>
      </w:r>
      <w:r>
        <w:rPr>
          <w:sz w:val="22"/>
          <w:szCs w:val="22"/>
        </w:rPr>
        <w:t>, see detail in appendix B</w:t>
      </w:r>
      <w:r w:rsidRPr="00CC5EE7">
        <w:rPr>
          <w:sz w:val="22"/>
          <w:szCs w:val="22"/>
        </w:rPr>
        <w:t>). The ‘aim is to create a set of responsibilities which clearly demonstrate local authorities’ leadership role in:</w:t>
      </w:r>
    </w:p>
    <w:p w:rsidR="005A695F" w:rsidRPr="00CC5EE7" w:rsidRDefault="005A695F" w:rsidP="001A40C0">
      <w:pPr>
        <w:pStyle w:val="ListParagraph"/>
        <w:numPr>
          <w:ilvl w:val="0"/>
          <w:numId w:val="3"/>
        </w:numPr>
        <w:jc w:val="both"/>
        <w:rPr>
          <w:sz w:val="22"/>
          <w:szCs w:val="22"/>
        </w:rPr>
      </w:pPr>
      <w:r w:rsidRPr="00CC5EE7">
        <w:rPr>
          <w:sz w:val="22"/>
          <w:szCs w:val="22"/>
        </w:rPr>
        <w:t>Tackling the causes of ill-health, and reducing health inequalities</w:t>
      </w:r>
      <w:r>
        <w:rPr>
          <w:sz w:val="22"/>
          <w:szCs w:val="22"/>
        </w:rPr>
        <w:t>.</w:t>
      </w:r>
    </w:p>
    <w:p w:rsidR="005A695F" w:rsidRPr="00CC5EE7" w:rsidRDefault="005A695F" w:rsidP="001A40C0">
      <w:pPr>
        <w:pStyle w:val="ListParagraph"/>
        <w:numPr>
          <w:ilvl w:val="0"/>
          <w:numId w:val="3"/>
        </w:numPr>
        <w:jc w:val="both"/>
        <w:rPr>
          <w:sz w:val="22"/>
          <w:szCs w:val="22"/>
        </w:rPr>
      </w:pPr>
      <w:r w:rsidRPr="00CC5EE7">
        <w:rPr>
          <w:sz w:val="22"/>
          <w:szCs w:val="22"/>
        </w:rPr>
        <w:t>Promoting and protecting health</w:t>
      </w:r>
      <w:r>
        <w:rPr>
          <w:sz w:val="22"/>
          <w:szCs w:val="22"/>
        </w:rPr>
        <w:t>.</w:t>
      </w:r>
    </w:p>
    <w:p w:rsidR="005A695F" w:rsidRPr="00CC5EE7" w:rsidRDefault="005A695F" w:rsidP="001A40C0">
      <w:pPr>
        <w:pStyle w:val="ListParagraph"/>
        <w:numPr>
          <w:ilvl w:val="0"/>
          <w:numId w:val="3"/>
        </w:numPr>
        <w:jc w:val="both"/>
        <w:rPr>
          <w:sz w:val="22"/>
          <w:szCs w:val="22"/>
        </w:rPr>
      </w:pPr>
      <w:r w:rsidRPr="00CC5EE7">
        <w:rPr>
          <w:sz w:val="22"/>
          <w:szCs w:val="22"/>
        </w:rPr>
        <w:t>Promoting social justice and safer communities</w:t>
      </w:r>
      <w:r>
        <w:rPr>
          <w:sz w:val="22"/>
          <w:szCs w:val="22"/>
        </w:rPr>
        <w:t>.</w:t>
      </w:r>
    </w:p>
    <w:p w:rsidR="005A695F" w:rsidRPr="00CC5EE7" w:rsidRDefault="005A695F" w:rsidP="001A40C0">
      <w:pPr>
        <w:jc w:val="both"/>
        <w:rPr>
          <w:sz w:val="22"/>
          <w:szCs w:val="22"/>
        </w:rPr>
      </w:pPr>
      <w:r w:rsidRPr="00CC5EE7">
        <w:rPr>
          <w:sz w:val="22"/>
          <w:szCs w:val="22"/>
        </w:rPr>
        <w:t xml:space="preserve">The full list of commissioning responsibilities is included in Appendix A at the end of this document. </w:t>
      </w:r>
    </w:p>
    <w:p w:rsidR="005A695F" w:rsidRDefault="005A695F" w:rsidP="003F74D3">
      <w:pPr>
        <w:jc w:val="both"/>
        <w:rPr>
          <w:sz w:val="22"/>
          <w:szCs w:val="22"/>
        </w:rPr>
      </w:pPr>
    </w:p>
    <w:p w:rsidR="005A695F" w:rsidRPr="00CC5EE7" w:rsidRDefault="005A695F" w:rsidP="003F74D3">
      <w:pPr>
        <w:jc w:val="both"/>
        <w:rPr>
          <w:b/>
          <w:sz w:val="22"/>
          <w:szCs w:val="22"/>
        </w:rPr>
      </w:pPr>
      <w:r w:rsidRPr="00CC5EE7">
        <w:rPr>
          <w:b/>
          <w:sz w:val="22"/>
          <w:szCs w:val="22"/>
        </w:rPr>
        <w:t>People and organisation</w:t>
      </w:r>
    </w:p>
    <w:p w:rsidR="005A695F" w:rsidRPr="00CC5EE7" w:rsidRDefault="005A695F" w:rsidP="003F74D3">
      <w:pPr>
        <w:jc w:val="both"/>
        <w:rPr>
          <w:sz w:val="22"/>
          <w:szCs w:val="22"/>
        </w:rPr>
      </w:pPr>
      <w:r w:rsidRPr="00CC5EE7">
        <w:rPr>
          <w:sz w:val="22"/>
          <w:szCs w:val="22"/>
        </w:rPr>
        <w:t>There are 37 members of staff transferring from NHS Salford to Salford City Council. This is the public health, intelligence and strategy function. This project is taking a phased approach to transfer of staff.</w:t>
      </w:r>
    </w:p>
    <w:p w:rsidR="005A695F" w:rsidRPr="00CC5EE7" w:rsidRDefault="005A695F" w:rsidP="003F74D3">
      <w:pPr>
        <w:ind w:left="0"/>
        <w:jc w:val="both"/>
        <w:rPr>
          <w:sz w:val="22"/>
          <w:szCs w:val="22"/>
        </w:rPr>
      </w:pPr>
    </w:p>
    <w:p w:rsidR="005A695F" w:rsidRPr="000D5DF4" w:rsidRDefault="005A695F" w:rsidP="003F74D3">
      <w:pPr>
        <w:ind w:left="0" w:firstLine="426"/>
        <w:jc w:val="both"/>
        <w:rPr>
          <w:b/>
          <w:sz w:val="22"/>
          <w:szCs w:val="22"/>
        </w:rPr>
      </w:pPr>
      <w:r w:rsidRPr="000D5DF4">
        <w:rPr>
          <w:b/>
          <w:sz w:val="22"/>
          <w:szCs w:val="22"/>
        </w:rPr>
        <w:t>Phase 1: January 201</w:t>
      </w:r>
      <w:r>
        <w:rPr>
          <w:b/>
          <w:sz w:val="22"/>
          <w:szCs w:val="22"/>
        </w:rPr>
        <w:t>2</w:t>
      </w:r>
      <w:r w:rsidRPr="000D5DF4">
        <w:rPr>
          <w:b/>
          <w:sz w:val="22"/>
          <w:szCs w:val="22"/>
        </w:rPr>
        <w:t>-September 201</w:t>
      </w:r>
      <w:r>
        <w:rPr>
          <w:b/>
          <w:sz w:val="22"/>
          <w:szCs w:val="22"/>
        </w:rPr>
        <w:t>2</w:t>
      </w:r>
    </w:p>
    <w:p w:rsidR="005A695F" w:rsidRPr="00E26424" w:rsidRDefault="005A695F" w:rsidP="003F74D3">
      <w:pPr>
        <w:pStyle w:val="ListParagraph"/>
        <w:numPr>
          <w:ilvl w:val="0"/>
          <w:numId w:val="8"/>
        </w:numPr>
        <w:ind w:hanging="218"/>
        <w:jc w:val="both"/>
        <w:rPr>
          <w:sz w:val="22"/>
          <w:szCs w:val="22"/>
        </w:rPr>
      </w:pPr>
      <w:r w:rsidRPr="00E26424">
        <w:rPr>
          <w:sz w:val="22"/>
          <w:szCs w:val="22"/>
        </w:rPr>
        <w:t xml:space="preserve">PH staff will co-locate with </w:t>
      </w:r>
      <w:r>
        <w:rPr>
          <w:sz w:val="22"/>
          <w:szCs w:val="22"/>
        </w:rPr>
        <w:t xml:space="preserve">City Council </w:t>
      </w:r>
      <w:r w:rsidRPr="00E26424">
        <w:rPr>
          <w:sz w:val="22"/>
          <w:szCs w:val="22"/>
        </w:rPr>
        <w:t>staff on the main civic campus</w:t>
      </w:r>
      <w:r>
        <w:rPr>
          <w:sz w:val="22"/>
          <w:szCs w:val="22"/>
        </w:rPr>
        <w:t>.</w:t>
      </w:r>
    </w:p>
    <w:p w:rsidR="005A695F" w:rsidRPr="00E26424" w:rsidRDefault="005A695F" w:rsidP="003F74D3">
      <w:pPr>
        <w:pStyle w:val="ListParagraph"/>
        <w:numPr>
          <w:ilvl w:val="0"/>
          <w:numId w:val="8"/>
        </w:numPr>
        <w:ind w:hanging="218"/>
        <w:jc w:val="both"/>
        <w:rPr>
          <w:sz w:val="22"/>
          <w:szCs w:val="22"/>
        </w:rPr>
      </w:pPr>
      <w:r>
        <w:rPr>
          <w:sz w:val="22"/>
          <w:szCs w:val="22"/>
        </w:rPr>
        <w:t xml:space="preserve">City Council </w:t>
      </w:r>
      <w:r w:rsidRPr="00E26424">
        <w:rPr>
          <w:sz w:val="22"/>
          <w:szCs w:val="22"/>
        </w:rPr>
        <w:t>and NHS Salford will work collaboratively on creating a structure for a new joint service as part of the first phase of the Integrated Commissioning Hub (ICH). This will have three functional areas: intelligence, strategy and public health.</w:t>
      </w:r>
    </w:p>
    <w:p w:rsidR="005A695F" w:rsidRDefault="005A695F" w:rsidP="003F74D3">
      <w:pPr>
        <w:pStyle w:val="ListParagraph"/>
        <w:numPr>
          <w:ilvl w:val="0"/>
          <w:numId w:val="8"/>
        </w:numPr>
        <w:ind w:hanging="218"/>
        <w:jc w:val="both"/>
        <w:rPr>
          <w:sz w:val="22"/>
          <w:szCs w:val="22"/>
        </w:rPr>
      </w:pPr>
      <w:r w:rsidRPr="00E26424">
        <w:rPr>
          <w:sz w:val="22"/>
          <w:szCs w:val="22"/>
        </w:rPr>
        <w:t>PH functions will be mapped</w:t>
      </w:r>
      <w:r w:rsidRPr="0046005E">
        <w:rPr>
          <w:sz w:val="22"/>
          <w:szCs w:val="22"/>
        </w:rPr>
        <w:t xml:space="preserve"> against the new ICH structure and a restructuring exercise will take place under NHS terms and conditions so that the J</w:t>
      </w:r>
      <w:r>
        <w:rPr>
          <w:sz w:val="22"/>
          <w:szCs w:val="22"/>
        </w:rPr>
        <w:t>ob Descriptions</w:t>
      </w:r>
      <w:r w:rsidRPr="0046005E">
        <w:rPr>
          <w:sz w:val="22"/>
          <w:szCs w:val="22"/>
        </w:rPr>
        <w:t xml:space="preserve"> and roles within PH will mirror those within the intelligence hub. </w:t>
      </w:r>
    </w:p>
    <w:p w:rsidR="005A695F" w:rsidRPr="00F37345" w:rsidRDefault="005A695F" w:rsidP="003F74D3">
      <w:pPr>
        <w:pStyle w:val="ListParagraph"/>
        <w:numPr>
          <w:ilvl w:val="0"/>
          <w:numId w:val="8"/>
        </w:numPr>
        <w:ind w:hanging="218"/>
        <w:jc w:val="both"/>
        <w:rPr>
          <w:sz w:val="22"/>
          <w:szCs w:val="22"/>
        </w:rPr>
      </w:pPr>
      <w:r>
        <w:rPr>
          <w:noProof/>
          <w:lang w:val="en-GB" w:eastAsia="en-GB"/>
        </w:rPr>
        <w:pict>
          <v:shape id="_x0000_s1034" type="#_x0000_t185" style="position:absolute;left:0;text-align:left;margin-left:100.25pt;margin-top:261.05pt;width:363.05pt;height:130.55pt;rotation:-25649441fd;z-index:-251660800;mso-position-horizontal-relative:margin;mso-position-vertical-relative:margin" o:allowincell="f" adj="1739" fillcolor="#943634" stroked="f" strokecolor="#9bbb59" strokeweight="3pt">
            <v:imagedata embosscolor="shadow add(51)"/>
            <v:shadow type="emboss" color="lineOrFill darken(153)" color2="shadow add(102)" offset="1pt,1pt"/>
            <v:textbox style="mso-next-textbox:#_x0000_s1034" inset="3.6pt,,3.6pt">
              <w:txbxContent>
                <w:p w:rsidR="005A695F" w:rsidRPr="00247031" w:rsidRDefault="005A695F" w:rsidP="00247031">
                  <w:pPr>
                    <w:pBdr>
                      <w:top w:val="single" w:sz="8" w:space="10" w:color="FFFFFF"/>
                      <w:bottom w:val="single" w:sz="8" w:space="10" w:color="FFFFFF"/>
                    </w:pBdr>
                    <w:jc w:val="center"/>
                    <w:rPr>
                      <w:i/>
                      <w:iCs/>
                      <w:color w:val="EEECE1"/>
                      <w:sz w:val="144"/>
                    </w:rPr>
                  </w:pPr>
                  <w:r w:rsidRPr="00247031">
                    <w:rPr>
                      <w:i/>
                      <w:iCs/>
                      <w:color w:val="EEECE1"/>
                      <w:sz w:val="144"/>
                    </w:rPr>
                    <w:t>DRAFT</w:t>
                  </w:r>
                </w:p>
              </w:txbxContent>
            </v:textbox>
            <w10:wrap anchorx="margin" anchory="margin"/>
          </v:shape>
        </w:pict>
      </w:r>
      <w:r w:rsidRPr="00F37345">
        <w:rPr>
          <w:sz w:val="22"/>
          <w:szCs w:val="22"/>
        </w:rPr>
        <w:t>By the end of the transfer phase, staff from NHS Salford public health (still und</w:t>
      </w:r>
      <w:r>
        <w:rPr>
          <w:sz w:val="22"/>
          <w:szCs w:val="22"/>
        </w:rPr>
        <w:t>er NHS</w:t>
      </w:r>
      <w:r w:rsidRPr="00F37345">
        <w:rPr>
          <w:sz w:val="22"/>
          <w:szCs w:val="22"/>
        </w:rPr>
        <w:t xml:space="preserve"> terms and conditions) and </w:t>
      </w:r>
      <w:r>
        <w:rPr>
          <w:sz w:val="22"/>
          <w:szCs w:val="22"/>
        </w:rPr>
        <w:t xml:space="preserve">City Council </w:t>
      </w:r>
      <w:r w:rsidRPr="00F37345">
        <w:rPr>
          <w:sz w:val="22"/>
          <w:szCs w:val="22"/>
        </w:rPr>
        <w:t>will be co-located, working together as a single team.</w:t>
      </w:r>
    </w:p>
    <w:p w:rsidR="005A695F" w:rsidRPr="00F37345" w:rsidRDefault="005A695F" w:rsidP="003F74D3">
      <w:pPr>
        <w:pStyle w:val="ListParagraph"/>
        <w:numPr>
          <w:ilvl w:val="0"/>
          <w:numId w:val="6"/>
        </w:numPr>
        <w:ind w:left="709" w:hanging="283"/>
        <w:jc w:val="both"/>
        <w:rPr>
          <w:sz w:val="22"/>
          <w:szCs w:val="22"/>
        </w:rPr>
      </w:pPr>
      <w:r w:rsidRPr="00F37345">
        <w:rPr>
          <w:sz w:val="22"/>
          <w:szCs w:val="22"/>
        </w:rPr>
        <w:t>Public health staff who do not have an intelligence or strategy function will move into the public health function of the intelligence hub.</w:t>
      </w:r>
    </w:p>
    <w:p w:rsidR="005A695F" w:rsidRPr="000D5DF4" w:rsidRDefault="005A695F" w:rsidP="0062278E">
      <w:pPr>
        <w:rPr>
          <w:sz w:val="22"/>
          <w:szCs w:val="22"/>
        </w:rPr>
      </w:pPr>
    </w:p>
    <w:p w:rsidR="005A695F" w:rsidRPr="000D5DF4" w:rsidRDefault="005A695F" w:rsidP="003F74D3">
      <w:pPr>
        <w:ind w:left="0" w:firstLine="426"/>
        <w:jc w:val="both"/>
        <w:rPr>
          <w:b/>
          <w:sz w:val="22"/>
          <w:szCs w:val="22"/>
        </w:rPr>
      </w:pPr>
      <w:r w:rsidRPr="000D5DF4">
        <w:rPr>
          <w:b/>
          <w:sz w:val="22"/>
          <w:szCs w:val="22"/>
        </w:rPr>
        <w:t>Phase 2: October 2012 – April 2013</w:t>
      </w:r>
    </w:p>
    <w:p w:rsidR="005A695F" w:rsidRPr="000D5DF4" w:rsidRDefault="005A695F" w:rsidP="003F74D3">
      <w:pPr>
        <w:pStyle w:val="ListParagraph"/>
        <w:numPr>
          <w:ilvl w:val="0"/>
          <w:numId w:val="7"/>
        </w:numPr>
        <w:ind w:hanging="294"/>
        <w:jc w:val="both"/>
        <w:rPr>
          <w:sz w:val="22"/>
          <w:szCs w:val="22"/>
        </w:rPr>
      </w:pPr>
      <w:r w:rsidRPr="000D5DF4">
        <w:rPr>
          <w:sz w:val="22"/>
          <w:szCs w:val="22"/>
        </w:rPr>
        <w:t xml:space="preserve">The transfer of staff from Salford NHS to </w:t>
      </w:r>
      <w:r>
        <w:rPr>
          <w:sz w:val="22"/>
          <w:szCs w:val="22"/>
        </w:rPr>
        <w:t xml:space="preserve">City Council </w:t>
      </w:r>
      <w:r w:rsidRPr="000D5DF4">
        <w:rPr>
          <w:sz w:val="22"/>
          <w:szCs w:val="22"/>
        </w:rPr>
        <w:t xml:space="preserve">as outlined in the Public Health Human </w:t>
      </w:r>
      <w:r>
        <w:rPr>
          <w:sz w:val="22"/>
          <w:szCs w:val="22"/>
        </w:rPr>
        <w:t>R</w:t>
      </w:r>
      <w:r w:rsidRPr="000D5DF4">
        <w:rPr>
          <w:sz w:val="22"/>
          <w:szCs w:val="22"/>
        </w:rPr>
        <w:t xml:space="preserve">esources </w:t>
      </w:r>
      <w:r>
        <w:rPr>
          <w:sz w:val="22"/>
          <w:szCs w:val="22"/>
        </w:rPr>
        <w:t>C</w:t>
      </w:r>
      <w:r w:rsidRPr="000D5DF4">
        <w:rPr>
          <w:sz w:val="22"/>
          <w:szCs w:val="22"/>
        </w:rPr>
        <w:t>oncordat.</w:t>
      </w:r>
    </w:p>
    <w:p w:rsidR="005A695F" w:rsidRPr="000D5DF4" w:rsidRDefault="005A695F" w:rsidP="003F74D3">
      <w:pPr>
        <w:pStyle w:val="ListParagraph"/>
        <w:numPr>
          <w:ilvl w:val="0"/>
          <w:numId w:val="7"/>
        </w:numPr>
        <w:ind w:hanging="294"/>
        <w:jc w:val="both"/>
        <w:rPr>
          <w:sz w:val="22"/>
          <w:szCs w:val="22"/>
        </w:rPr>
      </w:pPr>
      <w:r w:rsidRPr="000D5DF4">
        <w:rPr>
          <w:sz w:val="22"/>
          <w:szCs w:val="22"/>
        </w:rPr>
        <w:t xml:space="preserve">Staff who would sit within a corporate common function, such as administration, will be identified and transferred appropriately. Wherever appropriate inductions and subject matter specific training e.g. procurement will be arranged. </w:t>
      </w:r>
    </w:p>
    <w:p w:rsidR="005A695F" w:rsidRPr="000D5DF4" w:rsidRDefault="005A695F" w:rsidP="003F74D3">
      <w:pPr>
        <w:pStyle w:val="ListParagraph"/>
        <w:numPr>
          <w:ilvl w:val="0"/>
          <w:numId w:val="7"/>
        </w:numPr>
        <w:ind w:hanging="294"/>
        <w:jc w:val="both"/>
        <w:rPr>
          <w:sz w:val="22"/>
          <w:szCs w:val="22"/>
        </w:rPr>
      </w:pPr>
      <w:r w:rsidRPr="000D5DF4">
        <w:rPr>
          <w:sz w:val="22"/>
          <w:szCs w:val="22"/>
        </w:rPr>
        <w:t xml:space="preserve">Opportunities for shared services across Greater Manchester will have been identified by Autumn 2012 and again, roles which in scope of agreed public health shared services would be identified and transformed appropriately. </w:t>
      </w:r>
    </w:p>
    <w:p w:rsidR="005A695F" w:rsidRPr="000D5DF4" w:rsidRDefault="005A695F" w:rsidP="003F74D3">
      <w:pPr>
        <w:pStyle w:val="ListParagraph"/>
        <w:numPr>
          <w:ilvl w:val="0"/>
          <w:numId w:val="7"/>
        </w:numPr>
        <w:ind w:hanging="294"/>
        <w:jc w:val="both"/>
        <w:rPr>
          <w:sz w:val="22"/>
          <w:szCs w:val="22"/>
        </w:rPr>
      </w:pPr>
      <w:r w:rsidRPr="000D5DF4">
        <w:rPr>
          <w:sz w:val="22"/>
          <w:szCs w:val="22"/>
        </w:rPr>
        <w:t xml:space="preserve">On 1 April 2013 all staff will be employees of Salford City Council. </w:t>
      </w:r>
    </w:p>
    <w:p w:rsidR="005A695F" w:rsidRPr="00CC5EE7" w:rsidRDefault="005A695F" w:rsidP="003F74D3">
      <w:pPr>
        <w:jc w:val="both"/>
        <w:rPr>
          <w:sz w:val="22"/>
          <w:szCs w:val="22"/>
        </w:rPr>
      </w:pPr>
    </w:p>
    <w:p w:rsidR="005A695F" w:rsidRPr="00CC5EE7" w:rsidRDefault="005A695F" w:rsidP="003F74D3">
      <w:pPr>
        <w:jc w:val="both"/>
        <w:rPr>
          <w:sz w:val="22"/>
          <w:szCs w:val="22"/>
        </w:rPr>
      </w:pPr>
      <w:r w:rsidRPr="00CC5EE7">
        <w:rPr>
          <w:sz w:val="22"/>
          <w:szCs w:val="22"/>
        </w:rPr>
        <w:t>Key milestones for the transition year are summarized</w:t>
      </w:r>
      <w:r>
        <w:rPr>
          <w:sz w:val="22"/>
          <w:szCs w:val="22"/>
        </w:rPr>
        <w:t xml:space="preserve"> in the following timeline (detailed project milestones set out in Appendix C).</w:t>
      </w:r>
    </w:p>
    <w:p w:rsidR="005A695F" w:rsidRPr="00CC5EE7" w:rsidRDefault="005A695F" w:rsidP="003F74D3">
      <w:pPr>
        <w:jc w:val="both"/>
        <w:rPr>
          <w:sz w:val="22"/>
          <w:szCs w:val="22"/>
        </w:rPr>
      </w:pPr>
    </w:p>
    <w:p w:rsidR="005A695F" w:rsidRPr="00CC5EE7" w:rsidRDefault="005A695F" w:rsidP="003F74D3">
      <w:pPr>
        <w:tabs>
          <w:tab w:val="left" w:pos="7350"/>
        </w:tabs>
        <w:jc w:val="both"/>
        <w:rPr>
          <w:sz w:val="22"/>
          <w:szCs w:val="22"/>
        </w:rPr>
      </w:pPr>
      <w:r w:rsidRPr="00CC5EE7">
        <w:rPr>
          <w:sz w:val="22"/>
          <w:szCs w:val="22"/>
        </w:rPr>
        <w:t xml:space="preserve">The transition will be supported by staff from NHS Salford and officers from Salford City Council. The transition delivery team includes heads of service whose services will, post-transition, provide business as usual support to public health. Salford </w:t>
      </w:r>
      <w:r>
        <w:rPr>
          <w:sz w:val="22"/>
          <w:szCs w:val="22"/>
        </w:rPr>
        <w:t xml:space="preserve">City Council </w:t>
      </w:r>
      <w:r w:rsidRPr="00CC5EE7">
        <w:rPr>
          <w:sz w:val="22"/>
          <w:szCs w:val="22"/>
        </w:rPr>
        <w:t xml:space="preserve">operates a common functions model in which functional areas are centralised to provide an efficient, robust service. </w:t>
      </w:r>
    </w:p>
    <w:p w:rsidR="005A695F" w:rsidRPr="005773A5" w:rsidRDefault="005A695F" w:rsidP="003F74D3">
      <w:pPr>
        <w:jc w:val="both"/>
        <w:rPr>
          <w:b/>
          <w:sz w:val="22"/>
          <w:szCs w:val="22"/>
        </w:rPr>
      </w:pPr>
    </w:p>
    <w:p w:rsidR="005A695F" w:rsidRPr="005773A5" w:rsidRDefault="005A695F" w:rsidP="002058C0">
      <w:pPr>
        <w:ind w:left="0"/>
        <w:rPr>
          <w:b/>
          <w:sz w:val="22"/>
          <w:szCs w:val="22"/>
        </w:rPr>
      </w:pPr>
      <w:r w:rsidRPr="005773A5">
        <w:rPr>
          <w:b/>
          <w:sz w:val="22"/>
          <w:szCs w:val="22"/>
        </w:rPr>
        <w:t>Salford City Council Public Health Transition Delivery Team</w:t>
      </w:r>
    </w:p>
    <w:p w:rsidR="005A695F" w:rsidRPr="00CC5EE7" w:rsidRDefault="005A695F" w:rsidP="002058C0">
      <w:pPr>
        <w:ind w:left="0"/>
        <w:rPr>
          <w:sz w:val="22"/>
          <w:szCs w:val="22"/>
        </w:rPr>
      </w:pPr>
    </w:p>
    <w:p w:rsidR="005A695F" w:rsidRPr="00CC5EE7" w:rsidRDefault="005A695F" w:rsidP="002058C0">
      <w:pPr>
        <w:ind w:left="0"/>
        <w:rPr>
          <w:sz w:val="22"/>
          <w:szCs w:val="22"/>
        </w:rPr>
      </w:pPr>
      <w:r>
        <w:rPr>
          <w:noProof/>
          <w:lang w:val="en-GB" w:eastAsia="en-GB"/>
        </w:rPr>
        <w:pict>
          <v:shape id="_x0000_s1035" type="#_x0000_t185" style="position:absolute;margin-left:91.05pt;margin-top:289.35pt;width:363.05pt;height:130.55pt;rotation:-25649441fd;z-index:-251659776;mso-position-horizontal-relative:margin;mso-position-vertical-relative:margin" o:allowincell="f" adj="1739" fillcolor="#943634" stroked="f" strokecolor="#9bbb59" strokeweight="3pt">
            <v:imagedata embosscolor="shadow add(51)"/>
            <v:shadow type="emboss" color="lineOrFill darken(153)" color2="shadow add(102)" offset="1pt,1pt"/>
            <v:textbox style="mso-next-textbox:#_x0000_s1035" inset="3.6pt,,3.6pt">
              <w:txbxContent>
                <w:p w:rsidR="005A695F" w:rsidRPr="00247031" w:rsidRDefault="005A695F" w:rsidP="00247031">
                  <w:pPr>
                    <w:pBdr>
                      <w:top w:val="single" w:sz="8" w:space="10" w:color="FFFFFF"/>
                      <w:bottom w:val="single" w:sz="8" w:space="10" w:color="FFFFFF"/>
                    </w:pBdr>
                    <w:jc w:val="center"/>
                    <w:rPr>
                      <w:i/>
                      <w:iCs/>
                      <w:color w:val="EEECE1"/>
                      <w:sz w:val="144"/>
                    </w:rPr>
                  </w:pPr>
                  <w:r w:rsidRPr="00247031">
                    <w:rPr>
                      <w:i/>
                      <w:iCs/>
                      <w:color w:val="EEECE1"/>
                      <w:sz w:val="144"/>
                    </w:rPr>
                    <w:t>DRAFT</w:t>
                  </w:r>
                </w:p>
              </w:txbxContent>
            </v:textbox>
            <w10:wrap anchorx="margin" anchory="margin"/>
          </v:shape>
        </w:pict>
      </w:r>
      <w:r w:rsidRPr="00247031">
        <w:rPr>
          <w:noProof/>
          <w:sz w:val="22"/>
          <w:szCs w:val="22"/>
          <w:lang w:val="en-GB" w:eastAsia="en-GB"/>
        </w:rPr>
        <w:pict>
          <v:shape id="Picture 2" o:spid="_x0000_i1025" type="#_x0000_t75" alt="PHT delivery resources.jpg" style="width:522pt;height:198pt;visibility:visible">
            <v:imagedata r:id="rId10" o:title=""/>
          </v:shape>
        </w:pict>
      </w:r>
    </w:p>
    <w:p w:rsidR="005A695F" w:rsidRPr="00CC5EE7" w:rsidRDefault="005A695F" w:rsidP="001A40C0">
      <w:pPr>
        <w:pStyle w:val="Heading7"/>
        <w:jc w:val="both"/>
        <w:rPr>
          <w:b/>
          <w:sz w:val="22"/>
          <w:szCs w:val="22"/>
        </w:rPr>
      </w:pPr>
      <w:r w:rsidRPr="00CC5EE7">
        <w:rPr>
          <w:b/>
          <w:sz w:val="22"/>
          <w:szCs w:val="22"/>
        </w:rPr>
        <w:t>Key risks</w:t>
      </w:r>
    </w:p>
    <w:p w:rsidR="005A695F" w:rsidRPr="00CC5EE7" w:rsidRDefault="005A695F" w:rsidP="001A40C0">
      <w:pPr>
        <w:jc w:val="both"/>
        <w:rPr>
          <w:sz w:val="22"/>
          <w:szCs w:val="22"/>
        </w:rPr>
      </w:pPr>
      <w:r w:rsidRPr="00CC5EE7">
        <w:rPr>
          <w:sz w:val="22"/>
          <w:szCs w:val="22"/>
        </w:rPr>
        <w:t xml:space="preserve">This </w:t>
      </w:r>
      <w:r w:rsidRPr="00F37345">
        <w:rPr>
          <w:sz w:val="22"/>
          <w:szCs w:val="22"/>
        </w:rPr>
        <w:t>project carries a</w:t>
      </w:r>
      <w:r w:rsidRPr="00CC5EE7">
        <w:rPr>
          <w:sz w:val="22"/>
          <w:szCs w:val="22"/>
        </w:rPr>
        <w:t xml:space="preserve"> significant number of risks which the authorizing organizations need to be sighted on, these fall broadly into two categories:</w:t>
      </w:r>
    </w:p>
    <w:p w:rsidR="005A695F" w:rsidRDefault="005A695F" w:rsidP="001A40C0">
      <w:pPr>
        <w:jc w:val="both"/>
        <w:rPr>
          <w:sz w:val="22"/>
          <w:szCs w:val="22"/>
        </w:rPr>
      </w:pPr>
    </w:p>
    <w:p w:rsidR="005A695F" w:rsidRDefault="005A695F" w:rsidP="001A40C0">
      <w:pPr>
        <w:jc w:val="both"/>
        <w:rPr>
          <w:sz w:val="22"/>
          <w:szCs w:val="22"/>
        </w:rPr>
      </w:pPr>
      <w:r w:rsidRPr="00CC5EE7">
        <w:rPr>
          <w:sz w:val="22"/>
          <w:szCs w:val="22"/>
        </w:rPr>
        <w:t xml:space="preserve">Those which are shaped </w:t>
      </w:r>
      <w:r>
        <w:rPr>
          <w:sz w:val="22"/>
          <w:szCs w:val="22"/>
        </w:rPr>
        <w:t>by</w:t>
      </w:r>
      <w:r w:rsidRPr="00CC5EE7">
        <w:rPr>
          <w:sz w:val="22"/>
          <w:szCs w:val="22"/>
        </w:rPr>
        <w:t xml:space="preserve"> national policy and are largely beyond the scope of this programme to influence or control</w:t>
      </w:r>
      <w:r>
        <w:rPr>
          <w:sz w:val="22"/>
          <w:szCs w:val="22"/>
        </w:rPr>
        <w:t>. These are largely related to required further national guidance on the build and operation of the future public health system including HR guidance about staff migration, financial allocations, and risks to the Health &amp; Social Care bills passage through the House of Commons.</w:t>
      </w:r>
    </w:p>
    <w:p w:rsidR="005A695F" w:rsidRPr="00CC5EE7" w:rsidRDefault="005A695F" w:rsidP="001A40C0">
      <w:pPr>
        <w:jc w:val="both"/>
        <w:rPr>
          <w:sz w:val="22"/>
          <w:szCs w:val="22"/>
        </w:rPr>
      </w:pPr>
    </w:p>
    <w:p w:rsidR="005A695F" w:rsidRDefault="005A695F" w:rsidP="001A40C0">
      <w:pPr>
        <w:jc w:val="both"/>
        <w:rPr>
          <w:sz w:val="22"/>
          <w:szCs w:val="22"/>
        </w:rPr>
      </w:pPr>
      <w:r w:rsidRPr="00CC5EE7">
        <w:rPr>
          <w:sz w:val="22"/>
          <w:szCs w:val="22"/>
        </w:rPr>
        <w:t>Those which are within the direct scope of the programme and can be managed locally</w:t>
      </w:r>
      <w:r>
        <w:rPr>
          <w:sz w:val="22"/>
          <w:szCs w:val="22"/>
        </w:rPr>
        <w:t>, these relate to local capacities to enable and support the transition process, the additional complexities of possible GM solutions to future PH function and the interrelationship of the PH transition with the creation of the Integrated Commissioning Hub.</w:t>
      </w:r>
    </w:p>
    <w:p w:rsidR="005A695F" w:rsidRDefault="005A695F" w:rsidP="001A40C0">
      <w:pPr>
        <w:jc w:val="both"/>
        <w:rPr>
          <w:sz w:val="22"/>
          <w:szCs w:val="22"/>
        </w:rPr>
      </w:pPr>
    </w:p>
    <w:p w:rsidR="005A695F" w:rsidRDefault="005A695F" w:rsidP="001A40C0">
      <w:pPr>
        <w:jc w:val="both"/>
        <w:rPr>
          <w:sz w:val="22"/>
          <w:szCs w:val="22"/>
        </w:rPr>
      </w:pPr>
      <w:r>
        <w:rPr>
          <w:sz w:val="22"/>
          <w:szCs w:val="22"/>
        </w:rPr>
        <w:t>The main risk categories within the risk log fall into the following categories:</w:t>
      </w:r>
    </w:p>
    <w:p w:rsidR="005A695F" w:rsidRPr="00B8259C" w:rsidRDefault="005A695F" w:rsidP="00B8259C">
      <w:pPr>
        <w:pStyle w:val="ListParagraph"/>
        <w:numPr>
          <w:ilvl w:val="0"/>
          <w:numId w:val="51"/>
        </w:numPr>
        <w:jc w:val="both"/>
        <w:rPr>
          <w:sz w:val="22"/>
          <w:szCs w:val="22"/>
        </w:rPr>
      </w:pPr>
      <w:r w:rsidRPr="00B8259C">
        <w:rPr>
          <w:sz w:val="22"/>
          <w:szCs w:val="22"/>
        </w:rPr>
        <w:t xml:space="preserve">Commissioning risks associated with the migration of contracts to legacy organisations </w:t>
      </w:r>
    </w:p>
    <w:p w:rsidR="005A695F" w:rsidRPr="00B8259C" w:rsidRDefault="005A695F" w:rsidP="00B8259C">
      <w:pPr>
        <w:pStyle w:val="ListParagraph"/>
        <w:numPr>
          <w:ilvl w:val="0"/>
          <w:numId w:val="51"/>
        </w:numPr>
        <w:jc w:val="both"/>
        <w:rPr>
          <w:sz w:val="22"/>
          <w:szCs w:val="22"/>
        </w:rPr>
      </w:pPr>
      <w:r w:rsidRPr="00B8259C">
        <w:rPr>
          <w:sz w:val="22"/>
          <w:szCs w:val="22"/>
        </w:rPr>
        <w:t>HR / People issues within the transferring staff group</w:t>
      </w:r>
    </w:p>
    <w:p w:rsidR="005A695F" w:rsidRPr="00B8259C" w:rsidRDefault="005A695F" w:rsidP="00B8259C">
      <w:pPr>
        <w:pStyle w:val="ListParagraph"/>
        <w:numPr>
          <w:ilvl w:val="0"/>
          <w:numId w:val="51"/>
        </w:numPr>
        <w:jc w:val="both"/>
        <w:rPr>
          <w:sz w:val="22"/>
          <w:szCs w:val="22"/>
        </w:rPr>
      </w:pPr>
      <w:r w:rsidRPr="00B8259C">
        <w:rPr>
          <w:sz w:val="22"/>
          <w:szCs w:val="22"/>
        </w:rPr>
        <w:t xml:space="preserve">Capacity of support functions to manage the transfer </w:t>
      </w:r>
    </w:p>
    <w:p w:rsidR="005A695F" w:rsidRPr="00B8259C" w:rsidRDefault="005A695F" w:rsidP="00B8259C">
      <w:pPr>
        <w:pStyle w:val="ListParagraph"/>
        <w:numPr>
          <w:ilvl w:val="0"/>
          <w:numId w:val="51"/>
        </w:numPr>
        <w:jc w:val="both"/>
        <w:rPr>
          <w:sz w:val="22"/>
          <w:szCs w:val="22"/>
        </w:rPr>
      </w:pPr>
      <w:r w:rsidRPr="00B8259C">
        <w:rPr>
          <w:sz w:val="22"/>
          <w:szCs w:val="22"/>
        </w:rPr>
        <w:t xml:space="preserve">Business continuity ie maintaining the current good performance </w:t>
      </w:r>
    </w:p>
    <w:p w:rsidR="005A695F" w:rsidRDefault="005A695F" w:rsidP="00B8259C">
      <w:pPr>
        <w:pStyle w:val="ListParagraph"/>
        <w:numPr>
          <w:ilvl w:val="0"/>
          <w:numId w:val="51"/>
        </w:numPr>
        <w:jc w:val="both"/>
        <w:rPr>
          <w:sz w:val="22"/>
          <w:szCs w:val="22"/>
        </w:rPr>
      </w:pPr>
      <w:r w:rsidRPr="00B8259C">
        <w:rPr>
          <w:sz w:val="22"/>
          <w:szCs w:val="22"/>
        </w:rPr>
        <w:t>Legislation/policy risks</w:t>
      </w:r>
    </w:p>
    <w:p w:rsidR="005A695F" w:rsidRDefault="005A695F" w:rsidP="00B8259C">
      <w:pPr>
        <w:jc w:val="both"/>
        <w:rPr>
          <w:sz w:val="22"/>
          <w:szCs w:val="22"/>
        </w:rPr>
      </w:pPr>
      <w:r>
        <w:rPr>
          <w:sz w:val="22"/>
          <w:szCs w:val="22"/>
        </w:rPr>
        <w:t>Samples from the risk log have been drawn out below, but these will be managed within the governance structure described below with risks allocated to the dedicated task groups for the work areas and reported through the transition programme board into the City Council and NHS structures:</w:t>
      </w:r>
    </w:p>
    <w:p w:rsidR="005A695F" w:rsidRDefault="005A695F">
      <w:pPr>
        <w:spacing w:before="200" w:after="200"/>
        <w:ind w:left="0"/>
        <w:rPr>
          <w:sz w:val="22"/>
          <w:szCs w:val="22"/>
        </w:rPr>
      </w:pPr>
      <w:r>
        <w:rPr>
          <w:sz w:val="22"/>
          <w:szCs w:val="22"/>
        </w:rPr>
        <w:br w:type="page"/>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3"/>
        <w:gridCol w:w="2039"/>
      </w:tblGrid>
      <w:tr w:rsidR="005A695F" w:rsidRPr="00247031" w:rsidTr="00073740">
        <w:trPr>
          <w:trHeight w:val="615"/>
        </w:trPr>
        <w:tc>
          <w:tcPr>
            <w:tcW w:w="7203" w:type="dxa"/>
            <w:shd w:val="clear" w:color="000000" w:fill="F2F2F2"/>
            <w:vAlign w:val="center"/>
          </w:tcPr>
          <w:p w:rsidR="005A695F" w:rsidRPr="00DC43A0" w:rsidRDefault="005A695F" w:rsidP="00DA31DF">
            <w:pPr>
              <w:spacing w:line="240" w:lineRule="auto"/>
              <w:ind w:left="0"/>
              <w:rPr>
                <w:rFonts w:ascii="Calibri" w:hAnsi="Calibri" w:cs="Calibri"/>
                <w:i/>
                <w:iCs/>
                <w:color w:val="000000"/>
                <w:lang w:val="en-GB" w:eastAsia="en-GB"/>
              </w:rPr>
            </w:pPr>
            <w:r w:rsidRPr="00DC43A0">
              <w:rPr>
                <w:rFonts w:ascii="Calibri" w:hAnsi="Calibri" w:cs="Calibri"/>
                <w:i/>
                <w:iCs/>
                <w:color w:val="000000"/>
                <w:sz w:val="22"/>
                <w:szCs w:val="22"/>
                <w:lang w:val="en-GB" w:eastAsia="en-GB"/>
              </w:rPr>
              <w:t>there is a risk that...</w:t>
            </w:r>
          </w:p>
        </w:tc>
        <w:tc>
          <w:tcPr>
            <w:tcW w:w="2039" w:type="dxa"/>
            <w:shd w:val="clear" w:color="000000" w:fill="F2F2F2"/>
            <w:vAlign w:val="center"/>
          </w:tcPr>
          <w:p w:rsidR="005A695F" w:rsidRPr="00DC43A0" w:rsidRDefault="005A695F" w:rsidP="00DA31DF">
            <w:pPr>
              <w:spacing w:line="240" w:lineRule="auto"/>
              <w:ind w:left="0"/>
              <w:rPr>
                <w:rFonts w:ascii="Calibri" w:hAnsi="Calibri" w:cs="Calibri"/>
                <w:color w:val="000000"/>
                <w:lang w:val="en-GB" w:eastAsia="en-GB"/>
              </w:rPr>
            </w:pPr>
            <w:r w:rsidRPr="00DC43A0">
              <w:rPr>
                <w:rFonts w:ascii="Calibri" w:hAnsi="Calibri" w:cs="Calibri"/>
                <w:color w:val="000000"/>
                <w:sz w:val="22"/>
                <w:szCs w:val="22"/>
                <w:lang w:val="en-GB" w:eastAsia="en-GB"/>
              </w:rPr>
              <w:t>Risk grouping</w:t>
            </w:r>
          </w:p>
        </w:tc>
      </w:tr>
      <w:tr w:rsidR="005A695F" w:rsidRPr="00247031" w:rsidTr="00073740">
        <w:trPr>
          <w:trHeight w:val="703"/>
        </w:trPr>
        <w:tc>
          <w:tcPr>
            <w:tcW w:w="7203" w:type="dxa"/>
          </w:tcPr>
          <w:p w:rsidR="005A695F" w:rsidRPr="00DC43A0" w:rsidRDefault="005A695F" w:rsidP="00DA31DF">
            <w:pPr>
              <w:spacing w:line="240" w:lineRule="auto"/>
              <w:ind w:left="0"/>
              <w:rPr>
                <w:rFonts w:ascii="Calibri" w:hAnsi="Calibri" w:cs="Calibri"/>
                <w:color w:val="000000"/>
                <w:lang w:val="en-GB" w:eastAsia="en-GB"/>
              </w:rPr>
            </w:pPr>
            <w:r w:rsidRPr="00DC43A0">
              <w:rPr>
                <w:rFonts w:ascii="Calibri" w:hAnsi="Calibri" w:cs="Calibri"/>
                <w:color w:val="000000"/>
                <w:sz w:val="22"/>
                <w:szCs w:val="22"/>
                <w:lang w:val="en-GB" w:eastAsia="en-GB"/>
              </w:rPr>
              <w:t xml:space="preserve">The Public Health allocation is significantly less than expected leading to cuts in both key public health programmes and core public health staffing  </w:t>
            </w:r>
          </w:p>
        </w:tc>
        <w:tc>
          <w:tcPr>
            <w:tcW w:w="2039" w:type="dxa"/>
          </w:tcPr>
          <w:p w:rsidR="005A695F" w:rsidRPr="00DC43A0" w:rsidRDefault="005A695F" w:rsidP="00DA31DF">
            <w:pPr>
              <w:spacing w:line="240" w:lineRule="auto"/>
              <w:ind w:left="0"/>
              <w:rPr>
                <w:rFonts w:ascii="Calibri" w:hAnsi="Calibri" w:cs="Calibri"/>
                <w:color w:val="000000"/>
                <w:lang w:val="en-GB" w:eastAsia="en-GB"/>
              </w:rPr>
            </w:pPr>
            <w:r w:rsidRPr="00DC43A0">
              <w:rPr>
                <w:rFonts w:ascii="Calibri" w:hAnsi="Calibri" w:cs="Calibri"/>
                <w:color w:val="000000"/>
                <w:sz w:val="22"/>
                <w:szCs w:val="22"/>
                <w:lang w:val="en-GB" w:eastAsia="en-GB"/>
              </w:rPr>
              <w:t>Public health commissioning</w:t>
            </w:r>
          </w:p>
        </w:tc>
      </w:tr>
      <w:tr w:rsidR="005A695F" w:rsidRPr="00247031" w:rsidTr="00073740">
        <w:trPr>
          <w:trHeight w:val="708"/>
        </w:trPr>
        <w:tc>
          <w:tcPr>
            <w:tcW w:w="7203" w:type="dxa"/>
          </w:tcPr>
          <w:p w:rsidR="005A695F" w:rsidRPr="00DC43A0" w:rsidRDefault="005A695F" w:rsidP="00DA31DF">
            <w:pPr>
              <w:spacing w:line="240" w:lineRule="auto"/>
              <w:ind w:left="0"/>
              <w:rPr>
                <w:rFonts w:ascii="Calibri" w:hAnsi="Calibri" w:cs="Calibri"/>
                <w:color w:val="000000"/>
                <w:lang w:val="en-GB" w:eastAsia="en-GB"/>
              </w:rPr>
            </w:pPr>
            <w:r w:rsidRPr="00DC43A0">
              <w:rPr>
                <w:rFonts w:ascii="Calibri" w:hAnsi="Calibri" w:cs="Calibri"/>
                <w:color w:val="000000"/>
                <w:sz w:val="22"/>
                <w:szCs w:val="22"/>
                <w:lang w:val="en-GB" w:eastAsia="en-GB"/>
              </w:rPr>
              <w:t xml:space="preserve">The release of the Public Health allocation is significantly delayed leading to inability to restructure in readiness for 2013 financial operating position </w:t>
            </w:r>
          </w:p>
        </w:tc>
        <w:tc>
          <w:tcPr>
            <w:tcW w:w="2039" w:type="dxa"/>
          </w:tcPr>
          <w:p w:rsidR="005A695F" w:rsidRPr="00DC43A0" w:rsidRDefault="005A695F" w:rsidP="00DA31DF">
            <w:pPr>
              <w:spacing w:line="240" w:lineRule="auto"/>
              <w:ind w:left="0"/>
              <w:rPr>
                <w:rFonts w:ascii="Calibri" w:hAnsi="Calibri" w:cs="Calibri"/>
                <w:color w:val="000000"/>
                <w:lang w:val="en-GB" w:eastAsia="en-GB"/>
              </w:rPr>
            </w:pPr>
            <w:r w:rsidRPr="00DC43A0">
              <w:rPr>
                <w:rFonts w:ascii="Calibri" w:hAnsi="Calibri" w:cs="Calibri"/>
                <w:color w:val="000000"/>
                <w:sz w:val="22"/>
                <w:szCs w:val="22"/>
                <w:lang w:val="en-GB" w:eastAsia="en-GB"/>
              </w:rPr>
              <w:t>Public health commissioning</w:t>
            </w:r>
          </w:p>
        </w:tc>
      </w:tr>
      <w:tr w:rsidR="005A695F" w:rsidRPr="00247031" w:rsidTr="00073740">
        <w:trPr>
          <w:trHeight w:val="1044"/>
        </w:trPr>
        <w:tc>
          <w:tcPr>
            <w:tcW w:w="7203" w:type="dxa"/>
          </w:tcPr>
          <w:p w:rsidR="005A695F" w:rsidRPr="00474AC2" w:rsidRDefault="005A695F" w:rsidP="00DA31DF">
            <w:pPr>
              <w:spacing w:line="240" w:lineRule="auto"/>
              <w:ind w:left="0"/>
              <w:rPr>
                <w:rFonts w:ascii="Calibri" w:hAnsi="Calibri" w:cs="Calibri"/>
                <w:color w:val="000000"/>
                <w:lang w:val="en-GB" w:eastAsia="en-GB"/>
              </w:rPr>
            </w:pPr>
            <w:r w:rsidRPr="00DC43A0">
              <w:rPr>
                <w:rFonts w:ascii="Calibri" w:hAnsi="Calibri" w:cs="Calibri"/>
                <w:color w:val="000000"/>
                <w:sz w:val="22"/>
                <w:szCs w:val="22"/>
                <w:lang w:val="en-GB" w:eastAsia="en-GB"/>
              </w:rPr>
              <w:t xml:space="preserve">The </w:t>
            </w:r>
            <w:r>
              <w:rPr>
                <w:rFonts w:ascii="Calibri" w:hAnsi="Calibri" w:cs="Calibri"/>
                <w:color w:val="000000"/>
                <w:sz w:val="22"/>
                <w:szCs w:val="22"/>
                <w:lang w:val="en-GB" w:eastAsia="en-GB"/>
              </w:rPr>
              <w:t>JOINT STRATEGIC NEEDS ASSESSMENT</w:t>
            </w:r>
            <w:r w:rsidRPr="00DC43A0">
              <w:rPr>
                <w:rFonts w:ascii="Calibri" w:hAnsi="Calibri" w:cs="Calibri"/>
                <w:color w:val="000000"/>
                <w:sz w:val="22"/>
                <w:szCs w:val="22"/>
                <w:lang w:val="en-GB" w:eastAsia="en-GB"/>
              </w:rPr>
              <w:t xml:space="preserve"> is not developed sufficiently to inform the Health and Wellbeing Strategy and ensure it is available for the </w:t>
            </w:r>
            <w:r>
              <w:rPr>
                <w:rFonts w:ascii="Calibri" w:hAnsi="Calibri" w:cs="Calibri"/>
                <w:color w:val="000000"/>
                <w:sz w:val="22"/>
                <w:szCs w:val="22"/>
                <w:lang w:val="en-GB" w:eastAsia="en-GB"/>
              </w:rPr>
              <w:t xml:space="preserve">CLINICAL COMMISSIONING GROUP </w:t>
            </w:r>
            <w:r w:rsidRPr="00DC43A0">
              <w:rPr>
                <w:rFonts w:ascii="Calibri" w:hAnsi="Calibri" w:cs="Calibri"/>
                <w:color w:val="000000"/>
                <w:sz w:val="22"/>
                <w:szCs w:val="22"/>
                <w:lang w:val="en-GB" w:eastAsia="en-GB"/>
              </w:rPr>
              <w:t xml:space="preserve"> to use as part of its authorisation process</w:t>
            </w:r>
          </w:p>
        </w:tc>
        <w:tc>
          <w:tcPr>
            <w:tcW w:w="2039" w:type="dxa"/>
          </w:tcPr>
          <w:p w:rsidR="005A695F" w:rsidRPr="00474AC2" w:rsidRDefault="005A695F" w:rsidP="00DA31DF">
            <w:pPr>
              <w:spacing w:line="240" w:lineRule="auto"/>
              <w:ind w:left="0"/>
              <w:rPr>
                <w:rFonts w:ascii="Calibri" w:hAnsi="Calibri" w:cs="Calibri"/>
                <w:color w:val="000000"/>
                <w:lang w:val="en-GB" w:eastAsia="en-GB"/>
              </w:rPr>
            </w:pPr>
            <w:r w:rsidRPr="00DC43A0">
              <w:rPr>
                <w:rFonts w:ascii="Calibri" w:hAnsi="Calibri" w:cs="Calibri"/>
                <w:color w:val="000000"/>
                <w:sz w:val="22"/>
                <w:szCs w:val="22"/>
                <w:lang w:val="en-GB" w:eastAsia="en-GB"/>
              </w:rPr>
              <w:t>Public health commissioning</w:t>
            </w:r>
          </w:p>
        </w:tc>
      </w:tr>
      <w:tr w:rsidR="005A695F" w:rsidRPr="00247031" w:rsidTr="00073740">
        <w:trPr>
          <w:trHeight w:val="840"/>
        </w:trPr>
        <w:tc>
          <w:tcPr>
            <w:tcW w:w="7203" w:type="dxa"/>
          </w:tcPr>
          <w:p w:rsidR="005A695F" w:rsidRPr="00474AC2" w:rsidRDefault="005A695F" w:rsidP="00DA31DF">
            <w:pPr>
              <w:spacing w:line="240" w:lineRule="auto"/>
              <w:ind w:left="0"/>
              <w:rPr>
                <w:rFonts w:ascii="Calibri" w:hAnsi="Calibri" w:cs="Calibri"/>
                <w:color w:val="000000"/>
                <w:lang w:val="en-GB" w:eastAsia="en-GB"/>
              </w:rPr>
            </w:pPr>
            <w:r w:rsidRPr="00DC43A0">
              <w:rPr>
                <w:rFonts w:ascii="Calibri" w:hAnsi="Calibri" w:cs="Calibri"/>
                <w:color w:val="000000"/>
                <w:sz w:val="22"/>
                <w:szCs w:val="22"/>
                <w:lang w:val="en-GB" w:eastAsia="en-GB"/>
              </w:rPr>
              <w:t>Loss of key resources to othe</w:t>
            </w:r>
            <w:r>
              <w:rPr>
                <w:rFonts w:ascii="Calibri" w:hAnsi="Calibri" w:cs="Calibri"/>
                <w:color w:val="000000"/>
                <w:sz w:val="22"/>
                <w:szCs w:val="22"/>
                <w:lang w:val="en-GB" w:eastAsia="en-GB"/>
              </w:rPr>
              <w:t>r organisations leading to frag</w:t>
            </w:r>
            <w:r w:rsidRPr="00DC43A0">
              <w:rPr>
                <w:rFonts w:ascii="Calibri" w:hAnsi="Calibri" w:cs="Calibri"/>
                <w:color w:val="000000"/>
                <w:sz w:val="22"/>
                <w:szCs w:val="22"/>
                <w:lang w:val="en-GB" w:eastAsia="en-GB"/>
              </w:rPr>
              <w:t>mentation of  Public Health delivery, reducing  quantity, quality and organisational memory</w:t>
            </w:r>
          </w:p>
        </w:tc>
        <w:tc>
          <w:tcPr>
            <w:tcW w:w="2039" w:type="dxa"/>
          </w:tcPr>
          <w:p w:rsidR="005A695F" w:rsidRPr="00474AC2" w:rsidRDefault="005A695F" w:rsidP="00DA31DF">
            <w:pPr>
              <w:spacing w:line="240" w:lineRule="auto"/>
              <w:ind w:left="0"/>
              <w:rPr>
                <w:rFonts w:ascii="Calibri" w:hAnsi="Calibri" w:cs="Calibri"/>
                <w:color w:val="000000"/>
                <w:lang w:val="en-GB" w:eastAsia="en-GB"/>
              </w:rPr>
            </w:pPr>
            <w:r w:rsidRPr="00DC43A0">
              <w:rPr>
                <w:rFonts w:ascii="Calibri" w:hAnsi="Calibri" w:cs="Calibri"/>
                <w:color w:val="000000"/>
                <w:sz w:val="22"/>
                <w:szCs w:val="22"/>
                <w:lang w:val="en-GB" w:eastAsia="en-GB"/>
              </w:rPr>
              <w:t>Public health commissioning</w:t>
            </w:r>
          </w:p>
        </w:tc>
      </w:tr>
      <w:tr w:rsidR="005A695F" w:rsidRPr="00247031" w:rsidTr="00073740">
        <w:trPr>
          <w:trHeight w:val="905"/>
        </w:trPr>
        <w:tc>
          <w:tcPr>
            <w:tcW w:w="7203" w:type="dxa"/>
          </w:tcPr>
          <w:p w:rsidR="005A695F" w:rsidRPr="00474AC2" w:rsidRDefault="005A695F" w:rsidP="00DA31DF">
            <w:pPr>
              <w:spacing w:line="240" w:lineRule="auto"/>
              <w:ind w:left="0"/>
              <w:rPr>
                <w:rFonts w:ascii="Calibri" w:hAnsi="Calibri" w:cs="Calibri"/>
                <w:color w:val="000000"/>
                <w:lang w:val="en-GB" w:eastAsia="en-GB"/>
              </w:rPr>
            </w:pPr>
            <w:r w:rsidRPr="00DC43A0">
              <w:rPr>
                <w:rFonts w:ascii="Calibri" w:hAnsi="Calibri" w:cs="Calibri"/>
                <w:color w:val="000000"/>
                <w:sz w:val="22"/>
                <w:szCs w:val="22"/>
                <w:lang w:val="en-GB" w:eastAsia="en-GB"/>
              </w:rPr>
              <w:t>The lack of clarity over future N</w:t>
            </w:r>
            <w:r>
              <w:rPr>
                <w:rFonts w:ascii="Calibri" w:hAnsi="Calibri" w:cs="Calibri"/>
                <w:color w:val="000000"/>
                <w:sz w:val="22"/>
                <w:szCs w:val="22"/>
                <w:lang w:val="en-GB" w:eastAsia="en-GB"/>
              </w:rPr>
              <w:t xml:space="preserve">ational Commissioning Board </w:t>
            </w:r>
            <w:r w:rsidRPr="00DC43A0">
              <w:rPr>
                <w:rFonts w:ascii="Calibri" w:hAnsi="Calibri" w:cs="Calibri"/>
                <w:color w:val="000000"/>
                <w:sz w:val="22"/>
                <w:szCs w:val="22"/>
                <w:lang w:val="en-GB" w:eastAsia="en-GB"/>
              </w:rPr>
              <w:t>and P</w:t>
            </w:r>
            <w:r>
              <w:rPr>
                <w:rFonts w:ascii="Calibri" w:hAnsi="Calibri" w:cs="Calibri"/>
                <w:color w:val="000000"/>
                <w:sz w:val="22"/>
                <w:szCs w:val="22"/>
                <w:lang w:val="en-GB" w:eastAsia="en-GB"/>
              </w:rPr>
              <w:t>ublic Health England</w:t>
            </w:r>
            <w:r w:rsidRPr="00DC43A0">
              <w:rPr>
                <w:rFonts w:ascii="Calibri" w:hAnsi="Calibri" w:cs="Calibri"/>
                <w:color w:val="000000"/>
                <w:sz w:val="22"/>
                <w:szCs w:val="22"/>
                <w:lang w:val="en-GB" w:eastAsia="en-GB"/>
              </w:rPr>
              <w:t xml:space="preserve"> local structures and functions means that the migration of functions and commissioning arrangements to those bodies cannot be planned and implemented in a timely fashion</w:t>
            </w:r>
          </w:p>
        </w:tc>
        <w:tc>
          <w:tcPr>
            <w:tcW w:w="2039" w:type="dxa"/>
          </w:tcPr>
          <w:p w:rsidR="005A695F" w:rsidRPr="00474AC2" w:rsidRDefault="005A695F" w:rsidP="00DA31DF">
            <w:pPr>
              <w:spacing w:line="240" w:lineRule="auto"/>
              <w:ind w:left="0"/>
              <w:rPr>
                <w:rFonts w:ascii="Calibri" w:hAnsi="Calibri" w:cs="Calibri"/>
                <w:color w:val="000000"/>
                <w:lang w:val="en-GB" w:eastAsia="en-GB"/>
              </w:rPr>
            </w:pPr>
            <w:r w:rsidRPr="00DC43A0">
              <w:rPr>
                <w:rFonts w:ascii="Calibri" w:hAnsi="Calibri" w:cs="Calibri"/>
                <w:color w:val="000000"/>
                <w:sz w:val="22"/>
                <w:szCs w:val="22"/>
                <w:lang w:val="en-GB" w:eastAsia="en-GB"/>
              </w:rPr>
              <w:t>Business continuity</w:t>
            </w:r>
          </w:p>
        </w:tc>
      </w:tr>
      <w:tr w:rsidR="005A695F" w:rsidRPr="00247031" w:rsidTr="00073740">
        <w:trPr>
          <w:trHeight w:val="1102"/>
        </w:trPr>
        <w:tc>
          <w:tcPr>
            <w:tcW w:w="7203" w:type="dxa"/>
          </w:tcPr>
          <w:p w:rsidR="005A695F" w:rsidRPr="00474AC2" w:rsidRDefault="005A695F" w:rsidP="00DA31DF">
            <w:pPr>
              <w:spacing w:line="240" w:lineRule="auto"/>
              <w:ind w:left="0"/>
              <w:rPr>
                <w:rFonts w:ascii="Calibri" w:hAnsi="Calibri" w:cs="Calibri"/>
                <w:color w:val="000000"/>
                <w:lang w:val="en-GB" w:eastAsia="en-GB"/>
              </w:rPr>
            </w:pPr>
            <w:r w:rsidRPr="00DC43A0">
              <w:rPr>
                <w:rFonts w:ascii="Calibri" w:hAnsi="Calibri" w:cs="Calibri"/>
                <w:color w:val="000000"/>
                <w:sz w:val="22"/>
                <w:szCs w:val="22"/>
                <w:lang w:val="en-GB" w:eastAsia="en-GB"/>
              </w:rPr>
              <w:t>The impact of transitioning roles and responsibilities impacts on the resilience of screening and health protection services leading to loss of performance eg fall in vaccination and immunisation rates or Hospital and Community acquired infections</w:t>
            </w:r>
          </w:p>
        </w:tc>
        <w:tc>
          <w:tcPr>
            <w:tcW w:w="2039" w:type="dxa"/>
          </w:tcPr>
          <w:p w:rsidR="005A695F" w:rsidRPr="00474AC2" w:rsidRDefault="005A695F" w:rsidP="00DA31DF">
            <w:pPr>
              <w:spacing w:line="240" w:lineRule="auto"/>
              <w:ind w:left="0"/>
              <w:rPr>
                <w:rFonts w:ascii="Calibri" w:hAnsi="Calibri" w:cs="Calibri"/>
                <w:color w:val="000000"/>
                <w:lang w:val="en-GB" w:eastAsia="en-GB"/>
              </w:rPr>
            </w:pPr>
            <w:r w:rsidRPr="00DC43A0">
              <w:rPr>
                <w:rFonts w:ascii="Calibri" w:hAnsi="Calibri" w:cs="Calibri"/>
                <w:color w:val="000000"/>
                <w:sz w:val="22"/>
                <w:szCs w:val="22"/>
                <w:lang w:val="en-GB" w:eastAsia="en-GB"/>
              </w:rPr>
              <w:t>Business continuity</w:t>
            </w:r>
          </w:p>
        </w:tc>
      </w:tr>
      <w:tr w:rsidR="005A695F" w:rsidRPr="00247031" w:rsidTr="00073740">
        <w:trPr>
          <w:trHeight w:val="844"/>
        </w:trPr>
        <w:tc>
          <w:tcPr>
            <w:tcW w:w="7203" w:type="dxa"/>
          </w:tcPr>
          <w:p w:rsidR="005A695F" w:rsidRPr="00474AC2" w:rsidRDefault="005A695F" w:rsidP="00DA31DF">
            <w:pPr>
              <w:spacing w:line="240" w:lineRule="auto"/>
              <w:ind w:left="0"/>
              <w:rPr>
                <w:rFonts w:ascii="Calibri" w:hAnsi="Calibri" w:cs="Calibri"/>
                <w:color w:val="000000"/>
                <w:lang w:val="en-GB" w:eastAsia="en-GB"/>
              </w:rPr>
            </w:pPr>
            <w:r w:rsidRPr="00DC43A0">
              <w:rPr>
                <w:rFonts w:ascii="Calibri" w:hAnsi="Calibri" w:cs="Calibri"/>
                <w:color w:val="000000"/>
                <w:sz w:val="22"/>
                <w:szCs w:val="22"/>
                <w:lang w:val="en-GB" w:eastAsia="en-GB"/>
              </w:rPr>
              <w:t>New operating models do not provide for local NHS preparedness, resilience and response compromising the capacity and ability to respond to major Public Health incidents</w:t>
            </w:r>
          </w:p>
        </w:tc>
        <w:tc>
          <w:tcPr>
            <w:tcW w:w="2039" w:type="dxa"/>
          </w:tcPr>
          <w:p w:rsidR="005A695F" w:rsidRPr="00474AC2" w:rsidRDefault="005A695F" w:rsidP="00DA31DF">
            <w:pPr>
              <w:spacing w:line="240" w:lineRule="auto"/>
              <w:ind w:left="0"/>
              <w:rPr>
                <w:rFonts w:ascii="Calibri" w:hAnsi="Calibri" w:cs="Calibri"/>
                <w:color w:val="000000"/>
                <w:lang w:val="en-GB" w:eastAsia="en-GB"/>
              </w:rPr>
            </w:pPr>
            <w:r w:rsidRPr="00DC43A0">
              <w:rPr>
                <w:rFonts w:ascii="Calibri" w:hAnsi="Calibri" w:cs="Calibri"/>
                <w:color w:val="000000"/>
                <w:sz w:val="22"/>
                <w:szCs w:val="22"/>
                <w:lang w:val="en-GB" w:eastAsia="en-GB"/>
              </w:rPr>
              <w:t>Business continuity</w:t>
            </w:r>
          </w:p>
        </w:tc>
      </w:tr>
      <w:tr w:rsidR="005A695F" w:rsidRPr="00247031" w:rsidTr="00073740">
        <w:trPr>
          <w:trHeight w:val="1266"/>
        </w:trPr>
        <w:tc>
          <w:tcPr>
            <w:tcW w:w="7203" w:type="dxa"/>
          </w:tcPr>
          <w:p w:rsidR="005A695F" w:rsidRPr="00474AC2" w:rsidRDefault="005A695F" w:rsidP="00DA31DF">
            <w:pPr>
              <w:spacing w:line="240" w:lineRule="auto"/>
              <w:ind w:left="0"/>
              <w:rPr>
                <w:rFonts w:ascii="Calibri" w:hAnsi="Calibri" w:cs="Calibri"/>
                <w:color w:val="000000"/>
                <w:lang w:val="en-GB" w:eastAsia="en-GB"/>
              </w:rPr>
            </w:pPr>
            <w:r w:rsidRPr="00DC43A0">
              <w:rPr>
                <w:rFonts w:ascii="Calibri" w:hAnsi="Calibri" w:cs="Calibri"/>
                <w:color w:val="000000"/>
                <w:sz w:val="22"/>
                <w:szCs w:val="22"/>
                <w:lang w:val="en-GB" w:eastAsia="en-GB"/>
              </w:rPr>
              <w:t>Uncertainty over collaborative arrangements for Public Health operation  at a Greater Manchester level eg Health Protection, sexual health commissioning etc delay and complicate the design of local Public Health delivery delaying or necessitating further redesign work.</w:t>
            </w:r>
          </w:p>
        </w:tc>
        <w:tc>
          <w:tcPr>
            <w:tcW w:w="2039" w:type="dxa"/>
          </w:tcPr>
          <w:p w:rsidR="005A695F" w:rsidRPr="00474AC2" w:rsidRDefault="005A695F" w:rsidP="00DA31DF">
            <w:pPr>
              <w:spacing w:line="240" w:lineRule="auto"/>
              <w:ind w:left="0"/>
              <w:rPr>
                <w:rFonts w:ascii="Calibri" w:hAnsi="Calibri" w:cs="Calibri"/>
                <w:color w:val="000000"/>
                <w:lang w:val="en-GB" w:eastAsia="en-GB"/>
              </w:rPr>
            </w:pPr>
            <w:r w:rsidRPr="00DC43A0">
              <w:rPr>
                <w:rFonts w:ascii="Calibri" w:hAnsi="Calibri" w:cs="Calibri"/>
                <w:color w:val="000000"/>
                <w:sz w:val="22"/>
                <w:szCs w:val="22"/>
                <w:lang w:val="en-GB" w:eastAsia="en-GB"/>
              </w:rPr>
              <w:t>Capacity to manage the transfer</w:t>
            </w:r>
          </w:p>
        </w:tc>
      </w:tr>
      <w:tr w:rsidR="005A695F" w:rsidRPr="00247031" w:rsidTr="00073740">
        <w:trPr>
          <w:trHeight w:val="764"/>
        </w:trPr>
        <w:tc>
          <w:tcPr>
            <w:tcW w:w="7203" w:type="dxa"/>
          </w:tcPr>
          <w:p w:rsidR="005A695F" w:rsidRPr="00474AC2" w:rsidRDefault="005A695F" w:rsidP="00DA31DF">
            <w:pPr>
              <w:spacing w:line="240" w:lineRule="auto"/>
              <w:ind w:left="0"/>
              <w:rPr>
                <w:rFonts w:ascii="Calibri" w:hAnsi="Calibri" w:cs="Calibri"/>
                <w:color w:val="000000"/>
                <w:lang w:val="en-GB" w:eastAsia="en-GB"/>
              </w:rPr>
            </w:pPr>
            <w:r w:rsidRPr="00DC43A0">
              <w:rPr>
                <w:rFonts w:ascii="Calibri" w:hAnsi="Calibri" w:cs="Calibri"/>
                <w:color w:val="000000"/>
                <w:sz w:val="22"/>
                <w:szCs w:val="22"/>
                <w:lang w:val="en-GB" w:eastAsia="en-GB"/>
              </w:rPr>
              <w:t>The contracting and finance services do not have the ne</w:t>
            </w:r>
            <w:r>
              <w:rPr>
                <w:rFonts w:ascii="Calibri" w:hAnsi="Calibri" w:cs="Calibri"/>
                <w:color w:val="000000"/>
                <w:sz w:val="22"/>
                <w:szCs w:val="22"/>
                <w:lang w:val="en-GB" w:eastAsia="en-GB"/>
              </w:rPr>
              <w:t>cessary capacity to effectively support</w:t>
            </w:r>
            <w:r w:rsidRPr="00DC43A0">
              <w:rPr>
                <w:rFonts w:ascii="Calibri" w:hAnsi="Calibri" w:cs="Calibri"/>
                <w:color w:val="000000"/>
                <w:sz w:val="22"/>
                <w:szCs w:val="22"/>
                <w:lang w:val="en-GB" w:eastAsia="en-GB"/>
              </w:rPr>
              <w:t xml:space="preserve"> the migration of contracts from NHS Salford to City Council.</w:t>
            </w:r>
          </w:p>
        </w:tc>
        <w:tc>
          <w:tcPr>
            <w:tcW w:w="2039" w:type="dxa"/>
          </w:tcPr>
          <w:p w:rsidR="005A695F" w:rsidRPr="00474AC2" w:rsidRDefault="005A695F" w:rsidP="00DA31DF">
            <w:pPr>
              <w:spacing w:line="240" w:lineRule="auto"/>
              <w:ind w:left="0"/>
              <w:rPr>
                <w:rFonts w:ascii="Calibri" w:hAnsi="Calibri" w:cs="Calibri"/>
                <w:color w:val="000000"/>
                <w:lang w:val="en-GB" w:eastAsia="en-GB"/>
              </w:rPr>
            </w:pPr>
            <w:r w:rsidRPr="00DC43A0">
              <w:rPr>
                <w:rFonts w:ascii="Calibri" w:hAnsi="Calibri" w:cs="Calibri"/>
                <w:color w:val="000000"/>
                <w:sz w:val="22"/>
                <w:szCs w:val="22"/>
                <w:lang w:val="en-GB" w:eastAsia="en-GB"/>
              </w:rPr>
              <w:t>Capacity to manage the transfer</w:t>
            </w:r>
          </w:p>
        </w:tc>
      </w:tr>
      <w:tr w:rsidR="005A695F" w:rsidRPr="00247031" w:rsidTr="00073740">
        <w:trPr>
          <w:trHeight w:val="561"/>
        </w:trPr>
        <w:tc>
          <w:tcPr>
            <w:tcW w:w="7203" w:type="dxa"/>
          </w:tcPr>
          <w:p w:rsidR="005A695F" w:rsidRPr="00474AC2" w:rsidRDefault="005A695F" w:rsidP="00DA31DF">
            <w:pPr>
              <w:spacing w:line="240" w:lineRule="auto"/>
              <w:ind w:left="0"/>
              <w:rPr>
                <w:rFonts w:ascii="Calibri" w:hAnsi="Calibri" w:cs="Calibri"/>
                <w:color w:val="000000"/>
                <w:lang w:val="en-GB" w:eastAsia="en-GB"/>
              </w:rPr>
            </w:pPr>
            <w:r w:rsidRPr="00DC43A0">
              <w:rPr>
                <w:rFonts w:ascii="Calibri" w:hAnsi="Calibri" w:cs="Calibri"/>
                <w:color w:val="000000"/>
                <w:sz w:val="22"/>
                <w:szCs w:val="22"/>
                <w:lang w:val="en-GB" w:eastAsia="en-GB"/>
              </w:rPr>
              <w:t xml:space="preserve">The national HR guidance is not released early enough impeding the planning process and delaying the  transfer of staff </w:t>
            </w:r>
          </w:p>
        </w:tc>
        <w:tc>
          <w:tcPr>
            <w:tcW w:w="2039" w:type="dxa"/>
          </w:tcPr>
          <w:p w:rsidR="005A695F" w:rsidRPr="00474AC2" w:rsidRDefault="005A695F" w:rsidP="00DA31DF">
            <w:pPr>
              <w:spacing w:line="240" w:lineRule="auto"/>
              <w:ind w:left="0"/>
              <w:rPr>
                <w:rFonts w:ascii="Calibri" w:hAnsi="Calibri" w:cs="Calibri"/>
                <w:color w:val="000000"/>
                <w:lang w:val="en-GB" w:eastAsia="en-GB"/>
              </w:rPr>
            </w:pPr>
            <w:r w:rsidRPr="00DC43A0">
              <w:rPr>
                <w:rFonts w:ascii="Calibri" w:hAnsi="Calibri" w:cs="Calibri"/>
                <w:color w:val="000000"/>
                <w:sz w:val="22"/>
                <w:szCs w:val="22"/>
                <w:lang w:val="en-GB" w:eastAsia="en-GB"/>
              </w:rPr>
              <w:t>HR/people</w:t>
            </w:r>
          </w:p>
        </w:tc>
      </w:tr>
      <w:tr w:rsidR="005A695F" w:rsidRPr="00247031" w:rsidTr="00073740">
        <w:trPr>
          <w:trHeight w:val="728"/>
        </w:trPr>
        <w:tc>
          <w:tcPr>
            <w:tcW w:w="7203" w:type="dxa"/>
          </w:tcPr>
          <w:p w:rsidR="005A695F" w:rsidRPr="00474AC2" w:rsidRDefault="005A695F" w:rsidP="00DA31DF">
            <w:pPr>
              <w:spacing w:line="240" w:lineRule="auto"/>
              <w:ind w:left="0"/>
              <w:rPr>
                <w:rFonts w:ascii="Calibri" w:hAnsi="Calibri" w:cs="Calibri"/>
                <w:color w:val="000000"/>
                <w:lang w:val="en-GB" w:eastAsia="en-GB"/>
              </w:rPr>
            </w:pPr>
            <w:r w:rsidRPr="00DC43A0">
              <w:rPr>
                <w:rFonts w:ascii="Calibri" w:hAnsi="Calibri" w:cs="Calibri"/>
                <w:color w:val="000000"/>
                <w:sz w:val="22"/>
                <w:szCs w:val="22"/>
                <w:lang w:val="en-GB" w:eastAsia="en-GB"/>
              </w:rPr>
              <w:t xml:space="preserve">The project plans for the Integration Commissioning Hub and the Public Health Transition are not aligned </w:t>
            </w:r>
          </w:p>
        </w:tc>
        <w:tc>
          <w:tcPr>
            <w:tcW w:w="2039" w:type="dxa"/>
          </w:tcPr>
          <w:p w:rsidR="005A695F" w:rsidRPr="00474AC2" w:rsidRDefault="005A695F" w:rsidP="00DA31DF">
            <w:pPr>
              <w:spacing w:line="240" w:lineRule="auto"/>
              <w:ind w:left="0"/>
              <w:rPr>
                <w:rFonts w:ascii="Calibri" w:hAnsi="Calibri" w:cs="Calibri"/>
                <w:color w:val="000000"/>
                <w:lang w:val="en-GB" w:eastAsia="en-GB"/>
              </w:rPr>
            </w:pPr>
            <w:r w:rsidRPr="00DC43A0">
              <w:rPr>
                <w:rFonts w:ascii="Calibri" w:hAnsi="Calibri" w:cs="Calibri"/>
                <w:color w:val="000000"/>
                <w:sz w:val="22"/>
                <w:szCs w:val="22"/>
                <w:lang w:val="en-GB" w:eastAsia="en-GB"/>
              </w:rPr>
              <w:t>HR/people</w:t>
            </w:r>
          </w:p>
        </w:tc>
      </w:tr>
      <w:tr w:rsidR="005A695F" w:rsidRPr="00247031" w:rsidTr="00073740">
        <w:trPr>
          <w:trHeight w:val="910"/>
        </w:trPr>
        <w:tc>
          <w:tcPr>
            <w:tcW w:w="7203" w:type="dxa"/>
          </w:tcPr>
          <w:p w:rsidR="005A695F" w:rsidRPr="00474AC2" w:rsidRDefault="005A695F" w:rsidP="00DA31DF">
            <w:pPr>
              <w:spacing w:line="240" w:lineRule="auto"/>
              <w:ind w:left="0"/>
              <w:rPr>
                <w:rFonts w:ascii="Calibri" w:hAnsi="Calibri" w:cs="Calibri"/>
                <w:color w:val="000000"/>
                <w:lang w:val="en-GB" w:eastAsia="en-GB"/>
              </w:rPr>
            </w:pPr>
            <w:r w:rsidRPr="00DC43A0">
              <w:rPr>
                <w:rFonts w:ascii="Calibri" w:hAnsi="Calibri" w:cs="Calibri"/>
                <w:color w:val="000000"/>
                <w:sz w:val="22"/>
                <w:szCs w:val="22"/>
                <w:lang w:val="en-GB" w:eastAsia="en-GB"/>
              </w:rPr>
              <w:t>The HR services do not have the necessary capacity to effectively  support  the transfer of staff within the required  timescales and ensure compliance with the PH concordat</w:t>
            </w:r>
          </w:p>
        </w:tc>
        <w:tc>
          <w:tcPr>
            <w:tcW w:w="2039" w:type="dxa"/>
          </w:tcPr>
          <w:p w:rsidR="005A695F" w:rsidRPr="00474AC2" w:rsidRDefault="005A695F" w:rsidP="00DA31DF">
            <w:pPr>
              <w:spacing w:line="240" w:lineRule="auto"/>
              <w:ind w:left="0"/>
              <w:rPr>
                <w:rFonts w:ascii="Calibri" w:hAnsi="Calibri" w:cs="Calibri"/>
                <w:color w:val="000000"/>
                <w:lang w:val="en-GB" w:eastAsia="en-GB"/>
              </w:rPr>
            </w:pPr>
            <w:r w:rsidRPr="00DC43A0">
              <w:rPr>
                <w:rFonts w:ascii="Calibri" w:hAnsi="Calibri" w:cs="Calibri"/>
                <w:color w:val="000000"/>
                <w:sz w:val="22"/>
                <w:szCs w:val="22"/>
                <w:lang w:val="en-GB" w:eastAsia="en-GB"/>
              </w:rPr>
              <w:t>HR/people</w:t>
            </w:r>
          </w:p>
        </w:tc>
      </w:tr>
      <w:tr w:rsidR="005A695F" w:rsidRPr="00247031" w:rsidTr="00073740">
        <w:trPr>
          <w:trHeight w:val="983"/>
        </w:trPr>
        <w:tc>
          <w:tcPr>
            <w:tcW w:w="7203" w:type="dxa"/>
          </w:tcPr>
          <w:p w:rsidR="005A695F" w:rsidRPr="00474AC2" w:rsidRDefault="005A695F" w:rsidP="00DA31DF">
            <w:pPr>
              <w:spacing w:line="240" w:lineRule="auto"/>
              <w:ind w:left="0"/>
              <w:rPr>
                <w:rFonts w:ascii="Calibri" w:hAnsi="Calibri" w:cs="Calibri"/>
                <w:color w:val="000000"/>
                <w:lang w:val="en-GB" w:eastAsia="en-GB"/>
              </w:rPr>
            </w:pPr>
            <w:r w:rsidRPr="00DC43A0">
              <w:rPr>
                <w:rFonts w:ascii="Calibri" w:hAnsi="Calibri" w:cs="Calibri"/>
                <w:color w:val="000000"/>
                <w:sz w:val="22"/>
                <w:szCs w:val="22"/>
                <w:lang w:val="en-GB" w:eastAsia="en-GB"/>
              </w:rPr>
              <w:t xml:space="preserve">The restructure is not completed by the end of December 2012, so that redundancies are not resolved by April 2013 risking legacy redundancy  costs for Salford </w:t>
            </w:r>
            <w:r>
              <w:rPr>
                <w:rFonts w:ascii="Calibri" w:hAnsi="Calibri" w:cs="Calibri"/>
                <w:color w:val="000000"/>
                <w:sz w:val="22"/>
                <w:szCs w:val="22"/>
                <w:lang w:val="en-GB" w:eastAsia="en-GB"/>
              </w:rPr>
              <w:t>City Council</w:t>
            </w:r>
          </w:p>
        </w:tc>
        <w:tc>
          <w:tcPr>
            <w:tcW w:w="2039" w:type="dxa"/>
          </w:tcPr>
          <w:p w:rsidR="005A695F" w:rsidRPr="00474AC2" w:rsidRDefault="005A695F" w:rsidP="00DA31DF">
            <w:pPr>
              <w:spacing w:line="240" w:lineRule="auto"/>
              <w:ind w:left="0"/>
              <w:rPr>
                <w:rFonts w:ascii="Calibri" w:hAnsi="Calibri" w:cs="Calibri"/>
                <w:color w:val="000000"/>
                <w:lang w:val="en-GB" w:eastAsia="en-GB"/>
              </w:rPr>
            </w:pPr>
            <w:r w:rsidRPr="00DC43A0">
              <w:rPr>
                <w:rFonts w:ascii="Calibri" w:hAnsi="Calibri" w:cs="Calibri"/>
                <w:color w:val="000000"/>
                <w:sz w:val="22"/>
                <w:szCs w:val="22"/>
                <w:lang w:val="en-GB" w:eastAsia="en-GB"/>
              </w:rPr>
              <w:t>HR/people</w:t>
            </w:r>
          </w:p>
        </w:tc>
      </w:tr>
      <w:tr w:rsidR="005A695F" w:rsidRPr="00247031" w:rsidTr="00073740">
        <w:trPr>
          <w:trHeight w:val="699"/>
        </w:trPr>
        <w:tc>
          <w:tcPr>
            <w:tcW w:w="7203" w:type="dxa"/>
          </w:tcPr>
          <w:p w:rsidR="005A695F" w:rsidRPr="00474AC2" w:rsidRDefault="005A695F" w:rsidP="00DA31DF">
            <w:pPr>
              <w:spacing w:line="240" w:lineRule="auto"/>
              <w:ind w:left="0"/>
              <w:rPr>
                <w:rFonts w:ascii="Calibri" w:hAnsi="Calibri" w:cs="Calibri"/>
                <w:color w:val="000000"/>
                <w:lang w:val="en-GB" w:eastAsia="en-GB"/>
              </w:rPr>
            </w:pPr>
            <w:r w:rsidRPr="00DC43A0">
              <w:rPr>
                <w:rFonts w:ascii="Calibri" w:hAnsi="Calibri" w:cs="Calibri"/>
                <w:color w:val="000000"/>
                <w:sz w:val="22"/>
                <w:szCs w:val="22"/>
                <w:lang w:val="en-GB" w:eastAsia="en-GB"/>
              </w:rPr>
              <w:t>The Health Reform Bill is significantly delayed or  does not achieve assent impacting on the timing of the re-organistion</w:t>
            </w:r>
          </w:p>
        </w:tc>
        <w:tc>
          <w:tcPr>
            <w:tcW w:w="2039" w:type="dxa"/>
          </w:tcPr>
          <w:p w:rsidR="005A695F" w:rsidRPr="00474AC2" w:rsidRDefault="005A695F" w:rsidP="00DA31DF">
            <w:pPr>
              <w:spacing w:line="240" w:lineRule="auto"/>
              <w:ind w:left="0"/>
              <w:rPr>
                <w:rFonts w:ascii="Calibri" w:hAnsi="Calibri" w:cs="Calibri"/>
                <w:color w:val="000000"/>
                <w:lang w:val="en-GB" w:eastAsia="en-GB"/>
              </w:rPr>
            </w:pPr>
            <w:r w:rsidRPr="00DC43A0">
              <w:rPr>
                <w:rFonts w:ascii="Calibri" w:hAnsi="Calibri" w:cs="Calibri"/>
                <w:color w:val="000000"/>
                <w:sz w:val="22"/>
                <w:szCs w:val="22"/>
                <w:lang w:val="en-GB" w:eastAsia="en-GB"/>
              </w:rPr>
              <w:t>Legislation</w:t>
            </w:r>
            <w:r>
              <w:rPr>
                <w:rFonts w:ascii="Calibri" w:hAnsi="Calibri" w:cs="Calibri"/>
                <w:color w:val="000000"/>
                <w:sz w:val="22"/>
                <w:szCs w:val="22"/>
                <w:lang w:val="en-GB" w:eastAsia="en-GB"/>
              </w:rPr>
              <w:t xml:space="preserve"> </w:t>
            </w:r>
            <w:r w:rsidRPr="00DC43A0">
              <w:rPr>
                <w:rFonts w:ascii="Calibri" w:hAnsi="Calibri" w:cs="Calibri"/>
                <w:color w:val="000000"/>
                <w:sz w:val="22"/>
                <w:szCs w:val="22"/>
                <w:lang w:val="en-GB" w:eastAsia="en-GB"/>
              </w:rPr>
              <w:t>/national policy and guidance</w:t>
            </w:r>
          </w:p>
        </w:tc>
      </w:tr>
    </w:tbl>
    <w:p w:rsidR="005A695F" w:rsidRPr="00073740" w:rsidRDefault="005A695F" w:rsidP="00B8259C">
      <w:pPr>
        <w:jc w:val="both"/>
        <w:rPr>
          <w:sz w:val="22"/>
          <w:szCs w:val="22"/>
          <w:lang w:val="en-GB"/>
        </w:rPr>
      </w:pPr>
    </w:p>
    <w:p w:rsidR="005A695F" w:rsidRPr="00B8259C" w:rsidRDefault="005A695F" w:rsidP="00B8259C">
      <w:pPr>
        <w:jc w:val="both"/>
        <w:rPr>
          <w:sz w:val="22"/>
          <w:szCs w:val="22"/>
        </w:rPr>
      </w:pPr>
    </w:p>
    <w:p w:rsidR="005A695F" w:rsidRDefault="005A695F" w:rsidP="001A40C0">
      <w:pPr>
        <w:jc w:val="both"/>
        <w:rPr>
          <w:sz w:val="22"/>
          <w:szCs w:val="22"/>
        </w:rPr>
      </w:pPr>
    </w:p>
    <w:p w:rsidR="005A695F" w:rsidRDefault="005A695F" w:rsidP="001A40C0">
      <w:pPr>
        <w:jc w:val="both"/>
        <w:rPr>
          <w:sz w:val="22"/>
          <w:szCs w:val="22"/>
        </w:rPr>
      </w:pPr>
    </w:p>
    <w:p w:rsidR="005A695F" w:rsidRDefault="005A695F" w:rsidP="00B8259C">
      <w:pPr>
        <w:ind w:left="0"/>
        <w:jc w:val="both"/>
        <w:rPr>
          <w:sz w:val="22"/>
          <w:szCs w:val="22"/>
        </w:rPr>
      </w:pPr>
    </w:p>
    <w:p w:rsidR="005A695F" w:rsidRDefault="005A695F" w:rsidP="001A40C0">
      <w:pPr>
        <w:pStyle w:val="Heading7"/>
        <w:jc w:val="both"/>
        <w:rPr>
          <w:b/>
          <w:sz w:val="22"/>
          <w:szCs w:val="22"/>
        </w:rPr>
      </w:pPr>
      <w:r>
        <w:rPr>
          <w:b/>
          <w:sz w:val="22"/>
          <w:szCs w:val="22"/>
        </w:rPr>
        <w:t>Risk response to the SHA</w:t>
      </w:r>
    </w:p>
    <w:p w:rsidR="005A695F" w:rsidRDefault="005A695F" w:rsidP="00C01EEB">
      <w:pPr>
        <w:jc w:val="both"/>
        <w:rPr>
          <w:sz w:val="22"/>
          <w:szCs w:val="22"/>
        </w:rPr>
      </w:pPr>
      <w:r>
        <w:rPr>
          <w:sz w:val="22"/>
          <w:szCs w:val="22"/>
        </w:rPr>
        <w:t xml:space="preserve">The </w:t>
      </w:r>
      <w:r w:rsidRPr="00F37345">
        <w:rPr>
          <w:sz w:val="22"/>
          <w:szCs w:val="22"/>
        </w:rPr>
        <w:t>first d</w:t>
      </w:r>
      <w:r>
        <w:rPr>
          <w:sz w:val="22"/>
          <w:szCs w:val="22"/>
        </w:rPr>
        <w:t>raft of the Salford Public Health Transition plan submitted in January was rated by the SHA as Amber (along with all other PH transition plans in the NW) in terms of assurance that the local planning has addressed the necessary risk areas. The draft plan was one of two submitted to Public Health England as examples of good practice and considered as green in terms of direction of travel. The original assurance submission for the Strategic Health Authority can be found in  Appendix E which sets these out against the key programme areas of:</w:t>
      </w:r>
    </w:p>
    <w:p w:rsidR="005A695F" w:rsidRPr="00674F77" w:rsidRDefault="005A695F" w:rsidP="00674F77">
      <w:pPr>
        <w:pStyle w:val="ListParagraph"/>
        <w:numPr>
          <w:ilvl w:val="0"/>
          <w:numId w:val="49"/>
        </w:numPr>
      </w:pPr>
      <w:r w:rsidRPr="00674F77">
        <w:rPr>
          <w:sz w:val="22"/>
          <w:szCs w:val="22"/>
        </w:rPr>
        <w:t>Ensuring a robust transfer of systems and services</w:t>
      </w:r>
    </w:p>
    <w:p w:rsidR="005A695F" w:rsidRPr="00674F77" w:rsidRDefault="005A695F" w:rsidP="00674F77">
      <w:pPr>
        <w:pStyle w:val="ListParagraph"/>
        <w:numPr>
          <w:ilvl w:val="0"/>
          <w:numId w:val="49"/>
        </w:numPr>
      </w:pPr>
      <w:r w:rsidRPr="00674F77">
        <w:rPr>
          <w:sz w:val="22"/>
          <w:szCs w:val="22"/>
        </w:rPr>
        <w:t>Delivering public health responsibilities during transition and preparing for 2013/14</w:t>
      </w:r>
    </w:p>
    <w:p w:rsidR="005A695F" w:rsidRPr="00674F77" w:rsidRDefault="005A695F" w:rsidP="00674F77">
      <w:pPr>
        <w:pStyle w:val="ListParagraph"/>
        <w:numPr>
          <w:ilvl w:val="0"/>
          <w:numId w:val="49"/>
        </w:numPr>
      </w:pPr>
      <w:r w:rsidRPr="00674F77">
        <w:rPr>
          <w:sz w:val="22"/>
          <w:szCs w:val="22"/>
        </w:rPr>
        <w:t>Workforce</w:t>
      </w:r>
    </w:p>
    <w:p w:rsidR="005A695F" w:rsidRPr="00674F77" w:rsidRDefault="005A695F" w:rsidP="00674F77">
      <w:pPr>
        <w:pStyle w:val="ListParagraph"/>
        <w:numPr>
          <w:ilvl w:val="0"/>
          <w:numId w:val="49"/>
        </w:numPr>
      </w:pPr>
      <w:r w:rsidRPr="00674F77">
        <w:rPr>
          <w:sz w:val="22"/>
          <w:szCs w:val="22"/>
        </w:rPr>
        <w:t>Governance</w:t>
      </w:r>
    </w:p>
    <w:p w:rsidR="005A695F" w:rsidRPr="00674F77" w:rsidRDefault="005A695F" w:rsidP="00674F77">
      <w:pPr>
        <w:pStyle w:val="ListParagraph"/>
        <w:numPr>
          <w:ilvl w:val="0"/>
          <w:numId w:val="49"/>
        </w:numPr>
        <w:jc w:val="both"/>
      </w:pPr>
      <w:r w:rsidRPr="00674F77">
        <w:rPr>
          <w:sz w:val="22"/>
          <w:szCs w:val="22"/>
        </w:rPr>
        <w:t>Enabling infrastructure</w:t>
      </w:r>
    </w:p>
    <w:p w:rsidR="005A695F" w:rsidRPr="00674F77" w:rsidRDefault="005A695F" w:rsidP="00674F77">
      <w:pPr>
        <w:pStyle w:val="ListParagraph"/>
        <w:numPr>
          <w:ilvl w:val="0"/>
          <w:numId w:val="49"/>
        </w:numPr>
      </w:pPr>
      <w:r w:rsidRPr="00674F77">
        <w:rPr>
          <w:sz w:val="22"/>
          <w:szCs w:val="22"/>
        </w:rPr>
        <w:t>Communication and engagement</w:t>
      </w:r>
      <w:r>
        <w:rPr>
          <w:sz w:val="22"/>
          <w:szCs w:val="22"/>
        </w:rPr>
        <w:t xml:space="preserve"> (see Appendix D for the draft comms brief for transition programme)</w:t>
      </w:r>
    </w:p>
    <w:p w:rsidR="005A695F" w:rsidRDefault="005A695F" w:rsidP="00C01EEB">
      <w:pPr>
        <w:jc w:val="both"/>
        <w:rPr>
          <w:sz w:val="22"/>
          <w:szCs w:val="22"/>
        </w:rPr>
      </w:pPr>
      <w:r>
        <w:rPr>
          <w:sz w:val="22"/>
          <w:szCs w:val="22"/>
        </w:rPr>
        <w:t>For the March 26</w:t>
      </w:r>
      <w:r w:rsidRPr="0099396F">
        <w:rPr>
          <w:sz w:val="22"/>
          <w:szCs w:val="22"/>
          <w:vertAlign w:val="superscript"/>
        </w:rPr>
        <w:t>th</w:t>
      </w:r>
      <w:r>
        <w:rPr>
          <w:sz w:val="22"/>
          <w:szCs w:val="22"/>
        </w:rPr>
        <w:t xml:space="preserve"> submission date a revised assurance template (based on the the template in Appendix E) must be submitted providing further detail in key areas following feedback on the original submission and further clarification on key aspects from the Strategic Health Authority.</w:t>
      </w:r>
    </w:p>
    <w:p w:rsidR="005A695F" w:rsidRDefault="005A695F" w:rsidP="002058C0">
      <w:pPr>
        <w:pStyle w:val="Heading7"/>
        <w:rPr>
          <w:b/>
          <w:sz w:val="22"/>
          <w:szCs w:val="22"/>
        </w:rPr>
      </w:pPr>
      <w:r>
        <w:rPr>
          <w:b/>
          <w:sz w:val="22"/>
          <w:szCs w:val="22"/>
        </w:rPr>
        <w:t>Finance</w:t>
      </w:r>
    </w:p>
    <w:p w:rsidR="005A695F" w:rsidRDefault="005A695F" w:rsidP="003F74D3">
      <w:pPr>
        <w:autoSpaceDE w:val="0"/>
        <w:autoSpaceDN w:val="0"/>
        <w:adjustRightInd w:val="0"/>
        <w:spacing w:line="240" w:lineRule="auto"/>
        <w:jc w:val="both"/>
        <w:rPr>
          <w:sz w:val="21"/>
          <w:szCs w:val="21"/>
          <w:lang w:val="en-GB"/>
        </w:rPr>
      </w:pPr>
      <w:r>
        <w:rPr>
          <w:noProof/>
          <w:lang w:val="en-GB" w:eastAsia="en-GB"/>
        </w:rPr>
        <w:pict>
          <v:shape id="_x0000_s1036" type="#_x0000_t185" style="position:absolute;left:0;text-align:left;margin-left:90.3pt;margin-top:356.8pt;width:363.05pt;height:130.55pt;rotation:-25649441fd;z-index:-251658752;mso-position-horizontal-relative:margin;mso-position-vertical-relative:margin" o:allowincell="f" adj="1739" fillcolor="#943634" stroked="f" strokecolor="#9bbb59" strokeweight="3pt">
            <v:imagedata embosscolor="shadow add(51)"/>
            <v:shadow type="emboss" color="lineOrFill darken(153)" color2="shadow add(102)" offset="1pt,1pt"/>
            <v:textbox style="mso-next-textbox:#_x0000_s1036" inset="3.6pt,,3.6pt">
              <w:txbxContent>
                <w:p w:rsidR="005A695F" w:rsidRPr="00247031" w:rsidRDefault="005A695F" w:rsidP="00247031">
                  <w:pPr>
                    <w:pBdr>
                      <w:top w:val="single" w:sz="8" w:space="10" w:color="FFFFFF"/>
                      <w:bottom w:val="single" w:sz="8" w:space="10" w:color="FFFFFF"/>
                    </w:pBdr>
                    <w:jc w:val="center"/>
                    <w:rPr>
                      <w:i/>
                      <w:iCs/>
                      <w:color w:val="EEECE1"/>
                      <w:sz w:val="144"/>
                    </w:rPr>
                  </w:pPr>
                  <w:r w:rsidRPr="00247031">
                    <w:rPr>
                      <w:i/>
                      <w:iCs/>
                      <w:color w:val="EEECE1"/>
                      <w:sz w:val="144"/>
                    </w:rPr>
                    <w:t>DRAFT</w:t>
                  </w:r>
                </w:p>
              </w:txbxContent>
            </v:textbox>
            <w10:wrap anchorx="margin" anchory="margin"/>
          </v:shape>
        </w:pict>
      </w:r>
      <w:r>
        <w:rPr>
          <w:sz w:val="21"/>
          <w:szCs w:val="21"/>
          <w:lang w:val="en-GB"/>
        </w:rPr>
        <w:t xml:space="preserve">The Government recently announced the baselines for local authority public health grant allocations. It is important to be aware that this is a baseline </w:t>
      </w:r>
      <w:r w:rsidRPr="00A50DE1">
        <w:rPr>
          <w:b/>
          <w:sz w:val="21"/>
          <w:szCs w:val="21"/>
          <w:lang w:val="en-GB"/>
        </w:rPr>
        <w:t>not</w:t>
      </w:r>
      <w:r>
        <w:rPr>
          <w:sz w:val="21"/>
          <w:szCs w:val="21"/>
          <w:lang w:val="en-GB"/>
        </w:rPr>
        <w:t xml:space="preserve"> a shadow allocation. Between now and the announcement of 2013/14 allocations towards the end of the year it is important that Salford works to prepare for any potential financial risks that a reduced allocation might bring. Whilst there are clear signals that a Pace Of Change approach will be applied once the funding allocations are announced it is unclear how long this will be and therefore what the scale of risk is to Salford in terms of overall operating budget and pace to align spend with allocation.</w:t>
      </w:r>
    </w:p>
    <w:p w:rsidR="005A695F" w:rsidRDefault="005A695F" w:rsidP="003F74D3">
      <w:pPr>
        <w:autoSpaceDE w:val="0"/>
        <w:autoSpaceDN w:val="0"/>
        <w:adjustRightInd w:val="0"/>
        <w:spacing w:line="240" w:lineRule="auto"/>
        <w:jc w:val="both"/>
        <w:rPr>
          <w:sz w:val="21"/>
          <w:szCs w:val="21"/>
          <w:lang w:val="en-GB"/>
        </w:rPr>
      </w:pPr>
    </w:p>
    <w:p w:rsidR="005A695F" w:rsidRPr="00E720D8" w:rsidRDefault="005A695F" w:rsidP="003F74D3">
      <w:pPr>
        <w:jc w:val="both"/>
        <w:rPr>
          <w:color w:val="000000"/>
          <w:sz w:val="22"/>
          <w:szCs w:val="22"/>
        </w:rPr>
      </w:pPr>
      <w:r>
        <w:rPr>
          <w:color w:val="000000"/>
          <w:sz w:val="22"/>
          <w:szCs w:val="22"/>
        </w:rPr>
        <w:t xml:space="preserve">The estimate of spend in </w:t>
      </w:r>
      <w:r w:rsidRPr="00E720D8">
        <w:rPr>
          <w:color w:val="000000"/>
          <w:sz w:val="22"/>
          <w:szCs w:val="22"/>
        </w:rPr>
        <w:t>2010/11</w:t>
      </w:r>
      <w:r>
        <w:rPr>
          <w:color w:val="000000"/>
          <w:sz w:val="22"/>
          <w:szCs w:val="22"/>
        </w:rPr>
        <w:t xml:space="preserve"> which covers the commissioning functions which will move to local authorities is </w:t>
      </w:r>
      <w:r w:rsidRPr="00E720D8">
        <w:rPr>
          <w:color w:val="000000"/>
          <w:sz w:val="22"/>
          <w:szCs w:val="22"/>
        </w:rPr>
        <w:t xml:space="preserve"> £13,507,000  with a 2012/2013 baseline estimate of £14,220,000</w:t>
      </w:r>
      <w:r>
        <w:rPr>
          <w:color w:val="000000"/>
          <w:sz w:val="22"/>
          <w:szCs w:val="22"/>
        </w:rPr>
        <w:t>.</w:t>
      </w:r>
    </w:p>
    <w:p w:rsidR="005A695F" w:rsidRPr="00E720D8" w:rsidRDefault="005A695F" w:rsidP="003F74D3">
      <w:pPr>
        <w:jc w:val="both"/>
        <w:rPr>
          <w:color w:val="000000"/>
          <w:sz w:val="22"/>
          <w:szCs w:val="22"/>
        </w:rPr>
      </w:pPr>
      <w:r w:rsidRPr="00E720D8">
        <w:rPr>
          <w:color w:val="000000"/>
          <w:sz w:val="22"/>
          <w:szCs w:val="22"/>
        </w:rPr>
        <w:t> </w:t>
      </w:r>
    </w:p>
    <w:p w:rsidR="005A695F" w:rsidRPr="00E720D8" w:rsidRDefault="005A695F" w:rsidP="003F74D3">
      <w:pPr>
        <w:jc w:val="both"/>
        <w:rPr>
          <w:color w:val="000000"/>
          <w:sz w:val="22"/>
          <w:szCs w:val="22"/>
        </w:rPr>
      </w:pPr>
      <w:r>
        <w:rPr>
          <w:color w:val="000000"/>
          <w:sz w:val="22"/>
          <w:szCs w:val="22"/>
        </w:rPr>
        <w:t xml:space="preserve">NHS Salford submitted its </w:t>
      </w:r>
      <w:r w:rsidRPr="00E720D8">
        <w:rPr>
          <w:color w:val="000000"/>
          <w:sz w:val="22"/>
          <w:szCs w:val="22"/>
        </w:rPr>
        <w:t>audit</w:t>
      </w:r>
      <w:r>
        <w:rPr>
          <w:color w:val="000000"/>
          <w:sz w:val="22"/>
          <w:szCs w:val="22"/>
        </w:rPr>
        <w:t xml:space="preserve"> of public health spend at 2010/11 </w:t>
      </w:r>
      <w:r w:rsidRPr="00E720D8">
        <w:rPr>
          <w:color w:val="000000"/>
          <w:sz w:val="22"/>
          <w:szCs w:val="22"/>
        </w:rPr>
        <w:t xml:space="preserve">as £14,490,000 </w:t>
      </w:r>
      <w:r>
        <w:rPr>
          <w:color w:val="000000"/>
          <w:sz w:val="22"/>
          <w:szCs w:val="22"/>
        </w:rPr>
        <w:t xml:space="preserve">however this included a number of commissioning areas which have subsequently been moved elsewhere in the commissioning system eg </w:t>
      </w:r>
      <w:r w:rsidRPr="00E720D8">
        <w:rPr>
          <w:color w:val="000000"/>
          <w:sz w:val="22"/>
          <w:szCs w:val="22"/>
        </w:rPr>
        <w:t>termination costs</w:t>
      </w:r>
      <w:r>
        <w:rPr>
          <w:color w:val="000000"/>
          <w:sz w:val="22"/>
          <w:szCs w:val="22"/>
        </w:rPr>
        <w:t>. These budgets have therefore</w:t>
      </w:r>
      <w:r w:rsidRPr="00E720D8">
        <w:rPr>
          <w:color w:val="000000"/>
          <w:sz w:val="22"/>
          <w:szCs w:val="22"/>
        </w:rPr>
        <w:t xml:space="preserve"> been removed from the </w:t>
      </w:r>
      <w:r>
        <w:rPr>
          <w:color w:val="000000"/>
          <w:sz w:val="22"/>
          <w:szCs w:val="22"/>
        </w:rPr>
        <w:t>national estimate for Salford bringing it more closely into line with the return for 2010/11, and the</w:t>
      </w:r>
      <w:r w:rsidRPr="00E720D8">
        <w:rPr>
          <w:color w:val="000000"/>
          <w:sz w:val="22"/>
          <w:szCs w:val="22"/>
        </w:rPr>
        <w:t> estimate</w:t>
      </w:r>
      <w:r>
        <w:rPr>
          <w:color w:val="000000"/>
          <w:sz w:val="22"/>
          <w:szCs w:val="22"/>
        </w:rPr>
        <w:t xml:space="preserve"> for </w:t>
      </w:r>
      <w:r w:rsidRPr="00E720D8">
        <w:rPr>
          <w:color w:val="000000"/>
          <w:sz w:val="22"/>
          <w:szCs w:val="22"/>
        </w:rPr>
        <w:t>2012/2013</w:t>
      </w:r>
      <w:r>
        <w:rPr>
          <w:color w:val="000000"/>
          <w:sz w:val="22"/>
          <w:szCs w:val="22"/>
        </w:rPr>
        <w:t>.</w:t>
      </w:r>
    </w:p>
    <w:p w:rsidR="005A695F" w:rsidRPr="00BF05E3" w:rsidRDefault="005A695F" w:rsidP="003F74D3">
      <w:pPr>
        <w:jc w:val="both"/>
        <w:rPr>
          <w:color w:val="000000"/>
          <w:sz w:val="22"/>
          <w:szCs w:val="22"/>
        </w:rPr>
      </w:pPr>
      <w:r w:rsidRPr="00BF05E3">
        <w:rPr>
          <w:color w:val="000000"/>
          <w:sz w:val="22"/>
          <w:szCs w:val="22"/>
        </w:rPr>
        <w:t> </w:t>
      </w:r>
    </w:p>
    <w:p w:rsidR="005A695F" w:rsidRPr="00BF05E3" w:rsidRDefault="005A695F" w:rsidP="003F74D3">
      <w:pPr>
        <w:jc w:val="both"/>
        <w:rPr>
          <w:color w:val="000000"/>
          <w:sz w:val="22"/>
          <w:szCs w:val="22"/>
        </w:rPr>
      </w:pPr>
      <w:r w:rsidRPr="00BF05E3">
        <w:rPr>
          <w:color w:val="000000"/>
          <w:sz w:val="22"/>
          <w:szCs w:val="22"/>
        </w:rPr>
        <w:t xml:space="preserve">The 2012/13 figure equates to £59 per head of Salford population </w:t>
      </w:r>
      <w:r>
        <w:rPr>
          <w:color w:val="000000"/>
          <w:sz w:val="22"/>
          <w:szCs w:val="22"/>
        </w:rPr>
        <w:t>compared</w:t>
      </w:r>
      <w:r w:rsidRPr="00BF05E3">
        <w:rPr>
          <w:color w:val="000000"/>
          <w:sz w:val="22"/>
          <w:szCs w:val="22"/>
        </w:rPr>
        <w:t xml:space="preserve"> to a North West figure of £49 per head and a national figure of £40 per head. It is impossible to speculate at this point as to whether this will leave Salford as an outlier when the allocation is calculated particularly when the range of spend per head is so great across the country, with Buckinghamshire at £15/head and Tower Hamlets at £117/head.</w:t>
      </w:r>
    </w:p>
    <w:p w:rsidR="005A695F" w:rsidRPr="00BF05E3" w:rsidRDefault="005A695F" w:rsidP="003F74D3">
      <w:pPr>
        <w:autoSpaceDE w:val="0"/>
        <w:autoSpaceDN w:val="0"/>
        <w:adjustRightInd w:val="0"/>
        <w:spacing w:line="240" w:lineRule="auto"/>
        <w:jc w:val="both"/>
        <w:rPr>
          <w:sz w:val="22"/>
          <w:szCs w:val="22"/>
          <w:lang w:val="en-GB"/>
        </w:rPr>
      </w:pPr>
    </w:p>
    <w:p w:rsidR="005A695F" w:rsidRPr="00BF05E3" w:rsidRDefault="005A695F" w:rsidP="003F74D3">
      <w:pPr>
        <w:jc w:val="both"/>
        <w:rPr>
          <w:sz w:val="22"/>
          <w:szCs w:val="22"/>
        </w:rPr>
      </w:pPr>
      <w:r w:rsidRPr="00F37345">
        <w:rPr>
          <w:sz w:val="22"/>
          <w:szCs w:val="22"/>
        </w:rPr>
        <w:t>In signing off the public health audit data Salfords potential risks were made clear in a number of caveats  which remain as yet unanswered potentially impacting on future spend position:</w:t>
      </w:r>
    </w:p>
    <w:p w:rsidR="005A695F" w:rsidRPr="00BF05E3" w:rsidRDefault="005A695F" w:rsidP="003F74D3">
      <w:pPr>
        <w:numPr>
          <w:ilvl w:val="0"/>
          <w:numId w:val="37"/>
        </w:numPr>
        <w:spacing w:line="240" w:lineRule="auto"/>
        <w:jc w:val="both"/>
        <w:rPr>
          <w:sz w:val="22"/>
          <w:szCs w:val="22"/>
        </w:rPr>
      </w:pPr>
      <w:r w:rsidRPr="00BF05E3">
        <w:rPr>
          <w:sz w:val="22"/>
          <w:szCs w:val="22"/>
        </w:rPr>
        <w:t>The potential impact of reporting part year spend in 2010/11 which will not reflect the full year commitments for following years</w:t>
      </w:r>
      <w:r>
        <w:rPr>
          <w:sz w:val="22"/>
          <w:szCs w:val="22"/>
        </w:rPr>
        <w:t>.</w:t>
      </w:r>
    </w:p>
    <w:p w:rsidR="005A695F" w:rsidRPr="00BF05E3" w:rsidRDefault="005A695F" w:rsidP="003F74D3">
      <w:pPr>
        <w:numPr>
          <w:ilvl w:val="0"/>
          <w:numId w:val="37"/>
        </w:numPr>
        <w:spacing w:line="240" w:lineRule="auto"/>
        <w:jc w:val="both"/>
        <w:rPr>
          <w:sz w:val="22"/>
          <w:szCs w:val="22"/>
        </w:rPr>
      </w:pPr>
      <w:r w:rsidRPr="00BF05E3">
        <w:rPr>
          <w:sz w:val="22"/>
          <w:szCs w:val="22"/>
        </w:rPr>
        <w:t>The possible shortfall in resource based on the 2010/11 spend whilst further investment continues through to the end of 2012/13</w:t>
      </w:r>
      <w:r>
        <w:rPr>
          <w:sz w:val="22"/>
          <w:szCs w:val="22"/>
        </w:rPr>
        <w:t>.</w:t>
      </w:r>
    </w:p>
    <w:p w:rsidR="005A695F" w:rsidRPr="00BF05E3" w:rsidRDefault="005A695F" w:rsidP="003F74D3">
      <w:pPr>
        <w:numPr>
          <w:ilvl w:val="0"/>
          <w:numId w:val="37"/>
        </w:numPr>
        <w:spacing w:line="240" w:lineRule="auto"/>
        <w:jc w:val="both"/>
        <w:rPr>
          <w:sz w:val="22"/>
          <w:szCs w:val="22"/>
        </w:rPr>
      </w:pPr>
      <w:r w:rsidRPr="00BF05E3">
        <w:rPr>
          <w:sz w:val="22"/>
          <w:szCs w:val="22"/>
        </w:rPr>
        <w:t xml:space="preserve">The wide range of provision the grant covers including some areas currently within </w:t>
      </w:r>
      <w:r>
        <w:rPr>
          <w:sz w:val="22"/>
          <w:szCs w:val="22"/>
        </w:rPr>
        <w:t xml:space="preserve">City Council </w:t>
      </w:r>
      <w:r w:rsidRPr="00BF05E3">
        <w:rPr>
          <w:sz w:val="22"/>
          <w:szCs w:val="22"/>
        </w:rPr>
        <w:t>structures</w:t>
      </w:r>
      <w:r>
        <w:rPr>
          <w:sz w:val="22"/>
          <w:szCs w:val="22"/>
        </w:rPr>
        <w:t>.</w:t>
      </w:r>
    </w:p>
    <w:p w:rsidR="005A695F" w:rsidRPr="00BF05E3" w:rsidRDefault="005A695F" w:rsidP="003F74D3">
      <w:pPr>
        <w:numPr>
          <w:ilvl w:val="0"/>
          <w:numId w:val="37"/>
        </w:numPr>
        <w:spacing w:line="240" w:lineRule="auto"/>
        <w:jc w:val="both"/>
        <w:rPr>
          <w:sz w:val="22"/>
          <w:szCs w:val="22"/>
        </w:rPr>
      </w:pPr>
      <w:r w:rsidRPr="00BF05E3">
        <w:rPr>
          <w:sz w:val="22"/>
          <w:szCs w:val="22"/>
        </w:rPr>
        <w:t>The significant commissioning requirements to manage the grant and the possible rebalancing of resource</w:t>
      </w:r>
      <w:r>
        <w:rPr>
          <w:sz w:val="22"/>
          <w:szCs w:val="22"/>
        </w:rPr>
        <w:t>.</w:t>
      </w:r>
    </w:p>
    <w:p w:rsidR="005A695F" w:rsidRPr="00BF05E3" w:rsidRDefault="005A695F" w:rsidP="003F74D3">
      <w:pPr>
        <w:numPr>
          <w:ilvl w:val="0"/>
          <w:numId w:val="37"/>
        </w:numPr>
        <w:spacing w:line="240" w:lineRule="auto"/>
        <w:jc w:val="both"/>
        <w:rPr>
          <w:sz w:val="22"/>
          <w:szCs w:val="22"/>
        </w:rPr>
      </w:pPr>
      <w:r w:rsidRPr="00BF05E3">
        <w:rPr>
          <w:sz w:val="22"/>
          <w:szCs w:val="22"/>
        </w:rPr>
        <w:t>The lack of any acknowledgement of the range of contractual commitments for the services commissioned using the public health resource. These contractual arrangements may prevent re-profiling of future spend against a zero based budgeting approach as a result of the national allocation. This transitional issue needs to be addressed by the DoH rather being left to individual councils to manage.</w:t>
      </w:r>
    </w:p>
    <w:p w:rsidR="005A695F" w:rsidRPr="00BF05E3" w:rsidRDefault="005A695F" w:rsidP="003F74D3">
      <w:pPr>
        <w:numPr>
          <w:ilvl w:val="0"/>
          <w:numId w:val="37"/>
        </w:numPr>
        <w:spacing w:line="240" w:lineRule="auto"/>
        <w:jc w:val="both"/>
        <w:rPr>
          <w:sz w:val="22"/>
          <w:szCs w:val="22"/>
        </w:rPr>
      </w:pPr>
      <w:r w:rsidRPr="00BF05E3">
        <w:rPr>
          <w:sz w:val="22"/>
          <w:szCs w:val="22"/>
        </w:rPr>
        <w:t>The unknown nature of the top slice which will be drawn from the allocation to resource Public Health England and the Health Premium (reward grant)</w:t>
      </w:r>
      <w:r>
        <w:rPr>
          <w:sz w:val="22"/>
          <w:szCs w:val="22"/>
        </w:rPr>
        <w:t>.</w:t>
      </w:r>
    </w:p>
    <w:p w:rsidR="005A695F" w:rsidRPr="00BF05E3" w:rsidRDefault="005A695F" w:rsidP="003F74D3">
      <w:pPr>
        <w:numPr>
          <w:ilvl w:val="0"/>
          <w:numId w:val="37"/>
        </w:numPr>
        <w:spacing w:line="240" w:lineRule="auto"/>
        <w:jc w:val="both"/>
        <w:rPr>
          <w:sz w:val="22"/>
          <w:szCs w:val="22"/>
        </w:rPr>
      </w:pPr>
      <w:r w:rsidRPr="00BF05E3">
        <w:rPr>
          <w:sz w:val="22"/>
          <w:szCs w:val="22"/>
        </w:rPr>
        <w:t xml:space="preserve">The national guidance for the inclusion of the public health core team within the admin section of the public health leadership section and not the programme costs. This has implications for future cuts in administrative resource currently suggested as being 30%. This will have implications for </w:t>
      </w:r>
      <w:r>
        <w:rPr>
          <w:sz w:val="22"/>
          <w:szCs w:val="22"/>
        </w:rPr>
        <w:t xml:space="preserve">City Council </w:t>
      </w:r>
      <w:r w:rsidRPr="00BF05E3">
        <w:rPr>
          <w:sz w:val="22"/>
          <w:szCs w:val="22"/>
        </w:rPr>
        <w:t>in being able to deliver the core functions of the public health role</w:t>
      </w:r>
      <w:r>
        <w:rPr>
          <w:sz w:val="22"/>
          <w:szCs w:val="22"/>
        </w:rPr>
        <w:t>.</w:t>
      </w:r>
    </w:p>
    <w:p w:rsidR="005A695F" w:rsidRPr="00BF05E3" w:rsidRDefault="005A695F" w:rsidP="003F74D3">
      <w:pPr>
        <w:jc w:val="both"/>
        <w:rPr>
          <w:color w:val="000000"/>
          <w:sz w:val="22"/>
          <w:szCs w:val="22"/>
        </w:rPr>
      </w:pPr>
    </w:p>
    <w:p w:rsidR="005A695F" w:rsidRPr="00BF05E3" w:rsidRDefault="005A695F" w:rsidP="003F74D3">
      <w:pPr>
        <w:jc w:val="both"/>
        <w:rPr>
          <w:color w:val="000000"/>
          <w:sz w:val="22"/>
          <w:szCs w:val="22"/>
        </w:rPr>
      </w:pPr>
      <w:r w:rsidRPr="00BF05E3">
        <w:rPr>
          <w:color w:val="000000"/>
          <w:sz w:val="22"/>
          <w:szCs w:val="22"/>
        </w:rPr>
        <w:t xml:space="preserve">A number of pieces of work are </w:t>
      </w:r>
      <w:r>
        <w:rPr>
          <w:color w:val="000000"/>
          <w:sz w:val="22"/>
          <w:szCs w:val="22"/>
        </w:rPr>
        <w:t xml:space="preserve">currently </w:t>
      </w:r>
      <w:r w:rsidRPr="00BF05E3">
        <w:rPr>
          <w:color w:val="000000"/>
          <w:sz w:val="22"/>
          <w:szCs w:val="22"/>
        </w:rPr>
        <w:t>being undertaken as a matter urgency to assess the impact of the 2012/13 allocation to:</w:t>
      </w:r>
    </w:p>
    <w:p w:rsidR="005A695F" w:rsidRPr="00BF05E3" w:rsidRDefault="005A695F" w:rsidP="003F74D3">
      <w:pPr>
        <w:numPr>
          <w:ilvl w:val="0"/>
          <w:numId w:val="41"/>
        </w:numPr>
        <w:spacing w:line="240" w:lineRule="auto"/>
        <w:jc w:val="both"/>
        <w:rPr>
          <w:color w:val="000000"/>
          <w:sz w:val="22"/>
          <w:szCs w:val="22"/>
        </w:rPr>
      </w:pPr>
      <w:r w:rsidRPr="00BF05E3">
        <w:rPr>
          <w:color w:val="000000"/>
          <w:sz w:val="22"/>
          <w:szCs w:val="22"/>
        </w:rPr>
        <w:t xml:space="preserve">Identify the shortfalls on existing budgets that the 2012/13 settlement may create eg identify local spend </w:t>
      </w:r>
      <w:r>
        <w:rPr>
          <w:color w:val="000000"/>
          <w:sz w:val="22"/>
          <w:szCs w:val="22"/>
        </w:rPr>
        <w:t xml:space="preserve">on </w:t>
      </w:r>
      <w:r w:rsidRPr="00BF05E3">
        <w:rPr>
          <w:color w:val="000000"/>
          <w:sz w:val="22"/>
          <w:szCs w:val="22"/>
        </w:rPr>
        <w:t>abortion and check whether this equates accurately to the sum removed to go to NHSCB</w:t>
      </w:r>
      <w:r>
        <w:rPr>
          <w:color w:val="000000"/>
          <w:sz w:val="22"/>
          <w:szCs w:val="22"/>
        </w:rPr>
        <w:t>.</w:t>
      </w:r>
    </w:p>
    <w:p w:rsidR="005A695F" w:rsidRPr="00BF05E3" w:rsidRDefault="005A695F" w:rsidP="003F74D3">
      <w:pPr>
        <w:numPr>
          <w:ilvl w:val="0"/>
          <w:numId w:val="41"/>
        </w:numPr>
        <w:spacing w:line="240" w:lineRule="auto"/>
        <w:jc w:val="both"/>
        <w:rPr>
          <w:color w:val="000000"/>
          <w:sz w:val="22"/>
          <w:szCs w:val="22"/>
        </w:rPr>
      </w:pPr>
      <w:r w:rsidRPr="00BF05E3">
        <w:rPr>
          <w:color w:val="000000"/>
          <w:sz w:val="22"/>
          <w:szCs w:val="22"/>
        </w:rPr>
        <w:t>Check whether the Department ha</w:t>
      </w:r>
      <w:r>
        <w:rPr>
          <w:color w:val="000000"/>
          <w:sz w:val="22"/>
          <w:szCs w:val="22"/>
        </w:rPr>
        <w:t>s</w:t>
      </w:r>
      <w:r w:rsidRPr="00BF05E3">
        <w:rPr>
          <w:color w:val="000000"/>
          <w:sz w:val="22"/>
          <w:szCs w:val="22"/>
        </w:rPr>
        <w:t xml:space="preserve"> amended our submission eg adding in on nil lines, </w:t>
      </w:r>
      <w:r>
        <w:rPr>
          <w:color w:val="000000"/>
          <w:sz w:val="22"/>
          <w:szCs w:val="22"/>
        </w:rPr>
        <w:t xml:space="preserve">or as </w:t>
      </w:r>
      <w:r w:rsidRPr="00BF05E3">
        <w:rPr>
          <w:color w:val="000000"/>
          <w:sz w:val="22"/>
          <w:szCs w:val="22"/>
        </w:rPr>
        <w:t>in some districts remov</w:t>
      </w:r>
      <w:r>
        <w:rPr>
          <w:color w:val="000000"/>
          <w:sz w:val="22"/>
          <w:szCs w:val="22"/>
        </w:rPr>
        <w:t xml:space="preserve">ing Drug And Alcohol Action Team spending </w:t>
      </w:r>
      <w:r w:rsidRPr="00BF05E3">
        <w:rPr>
          <w:color w:val="000000"/>
          <w:sz w:val="22"/>
          <w:szCs w:val="22"/>
        </w:rPr>
        <w:t xml:space="preserve">from the submissions. </w:t>
      </w:r>
    </w:p>
    <w:p w:rsidR="005A695F" w:rsidRPr="00BF05E3" w:rsidRDefault="005A695F" w:rsidP="003F74D3">
      <w:pPr>
        <w:numPr>
          <w:ilvl w:val="0"/>
          <w:numId w:val="41"/>
        </w:numPr>
        <w:spacing w:line="240" w:lineRule="auto"/>
        <w:jc w:val="both"/>
        <w:rPr>
          <w:color w:val="000000"/>
          <w:sz w:val="22"/>
          <w:szCs w:val="22"/>
        </w:rPr>
      </w:pPr>
      <w:r w:rsidRPr="00BF05E3">
        <w:rPr>
          <w:color w:val="000000"/>
          <w:sz w:val="22"/>
          <w:szCs w:val="22"/>
        </w:rPr>
        <w:t>Identify any underspend carried in 2010/11 and any further investments for 2011/12 and assess if these are covered by the allocation</w:t>
      </w:r>
      <w:r>
        <w:rPr>
          <w:color w:val="000000"/>
          <w:sz w:val="22"/>
          <w:szCs w:val="22"/>
        </w:rPr>
        <w:t>.</w:t>
      </w:r>
      <w:r w:rsidRPr="00BF05E3">
        <w:rPr>
          <w:color w:val="000000"/>
          <w:sz w:val="22"/>
          <w:szCs w:val="22"/>
        </w:rPr>
        <w:t xml:space="preserve"> </w:t>
      </w:r>
    </w:p>
    <w:p w:rsidR="005A695F" w:rsidRPr="00BF05E3" w:rsidRDefault="005A695F" w:rsidP="003F74D3">
      <w:pPr>
        <w:numPr>
          <w:ilvl w:val="0"/>
          <w:numId w:val="41"/>
        </w:numPr>
        <w:spacing w:line="240" w:lineRule="auto"/>
        <w:jc w:val="both"/>
        <w:rPr>
          <w:color w:val="000000"/>
          <w:sz w:val="22"/>
          <w:szCs w:val="22"/>
        </w:rPr>
      </w:pPr>
      <w:r>
        <w:rPr>
          <w:noProof/>
          <w:lang w:val="en-GB" w:eastAsia="en-GB"/>
        </w:rPr>
        <w:pict>
          <v:shape id="_x0000_s1037" type="#_x0000_t185" style="position:absolute;left:0;text-align:left;margin-left:90.35pt;margin-top:273.3pt;width:363.05pt;height:130.55pt;rotation:-25649441fd;z-index:-251657728;mso-position-horizontal-relative:margin;mso-position-vertical-relative:margin" o:allowincell="f" adj="1739" fillcolor="#943634" stroked="f" strokecolor="#9bbb59" strokeweight="3pt">
            <v:imagedata embosscolor="shadow add(51)"/>
            <v:shadow type="emboss" color="lineOrFill darken(153)" color2="shadow add(102)" offset="1pt,1pt"/>
            <v:textbox style="mso-next-textbox:#_x0000_s1037" inset="3.6pt,,3.6pt">
              <w:txbxContent>
                <w:p w:rsidR="005A695F" w:rsidRPr="00247031" w:rsidRDefault="005A695F" w:rsidP="00247031">
                  <w:pPr>
                    <w:pBdr>
                      <w:top w:val="single" w:sz="8" w:space="10" w:color="FFFFFF"/>
                      <w:bottom w:val="single" w:sz="8" w:space="10" w:color="FFFFFF"/>
                    </w:pBdr>
                    <w:jc w:val="center"/>
                    <w:rPr>
                      <w:i/>
                      <w:iCs/>
                      <w:color w:val="EEECE1"/>
                      <w:sz w:val="144"/>
                    </w:rPr>
                  </w:pPr>
                  <w:r w:rsidRPr="00247031">
                    <w:rPr>
                      <w:i/>
                      <w:iCs/>
                      <w:color w:val="EEECE1"/>
                      <w:sz w:val="144"/>
                    </w:rPr>
                    <w:t>DRAFT</w:t>
                  </w:r>
                </w:p>
              </w:txbxContent>
            </v:textbox>
            <w10:wrap anchorx="margin" anchory="margin"/>
          </v:shape>
        </w:pict>
      </w:r>
      <w:r w:rsidRPr="00BF05E3">
        <w:rPr>
          <w:color w:val="000000"/>
          <w:sz w:val="22"/>
          <w:szCs w:val="22"/>
        </w:rPr>
        <w:t xml:space="preserve">Lobby </w:t>
      </w:r>
      <w:r>
        <w:rPr>
          <w:color w:val="000000"/>
          <w:sz w:val="22"/>
          <w:szCs w:val="22"/>
        </w:rPr>
        <w:t xml:space="preserve">Department of Health </w:t>
      </w:r>
      <w:r w:rsidRPr="00BF05E3">
        <w:rPr>
          <w:color w:val="000000"/>
          <w:sz w:val="22"/>
          <w:szCs w:val="22"/>
        </w:rPr>
        <w:t xml:space="preserve">on any calculation ‘errors’ we identify to make right any shortfall. </w:t>
      </w:r>
    </w:p>
    <w:p w:rsidR="005A695F" w:rsidRPr="00C34045" w:rsidRDefault="005A695F" w:rsidP="003F74D3">
      <w:pPr>
        <w:numPr>
          <w:ilvl w:val="0"/>
          <w:numId w:val="41"/>
        </w:numPr>
        <w:spacing w:line="240" w:lineRule="auto"/>
        <w:jc w:val="both"/>
        <w:rPr>
          <w:sz w:val="22"/>
          <w:szCs w:val="22"/>
        </w:rPr>
      </w:pPr>
      <w:r w:rsidRPr="00BF05E3">
        <w:rPr>
          <w:color w:val="000000"/>
          <w:sz w:val="22"/>
          <w:szCs w:val="22"/>
        </w:rPr>
        <w:t xml:space="preserve">Notify </w:t>
      </w:r>
      <w:r>
        <w:rPr>
          <w:color w:val="000000"/>
          <w:sz w:val="22"/>
          <w:szCs w:val="22"/>
        </w:rPr>
        <w:t xml:space="preserve">Department of Health  </w:t>
      </w:r>
      <w:r w:rsidRPr="00BF05E3">
        <w:rPr>
          <w:color w:val="000000"/>
          <w:sz w:val="22"/>
          <w:szCs w:val="22"/>
        </w:rPr>
        <w:t xml:space="preserve">and the SHA of the increased additional investment (approximately £4,000,000) into the public health budget 2012/13 (after the audit was undertaken).  </w:t>
      </w:r>
    </w:p>
    <w:p w:rsidR="005A695F" w:rsidRPr="00BF05E3" w:rsidRDefault="005A695F" w:rsidP="003F74D3">
      <w:pPr>
        <w:spacing w:line="240" w:lineRule="auto"/>
        <w:ind w:left="786"/>
        <w:jc w:val="both"/>
        <w:rPr>
          <w:sz w:val="22"/>
          <w:szCs w:val="22"/>
        </w:rPr>
      </w:pPr>
    </w:p>
    <w:p w:rsidR="005A695F" w:rsidRDefault="005A695F" w:rsidP="003F74D3">
      <w:pPr>
        <w:pStyle w:val="Heading7"/>
        <w:jc w:val="both"/>
        <w:rPr>
          <w:b/>
          <w:sz w:val="22"/>
          <w:szCs w:val="22"/>
        </w:rPr>
      </w:pPr>
      <w:r>
        <w:rPr>
          <w:b/>
          <w:sz w:val="22"/>
          <w:szCs w:val="22"/>
        </w:rPr>
        <w:t>P</w:t>
      </w:r>
      <w:r w:rsidRPr="00CC5EE7">
        <w:rPr>
          <w:b/>
          <w:sz w:val="22"/>
          <w:szCs w:val="22"/>
        </w:rPr>
        <w:t>roject Governance</w:t>
      </w:r>
    </w:p>
    <w:p w:rsidR="005A695F" w:rsidRPr="00F37345" w:rsidRDefault="005A695F" w:rsidP="003F74D3">
      <w:pPr>
        <w:jc w:val="both"/>
        <w:rPr>
          <w:sz w:val="22"/>
          <w:szCs w:val="22"/>
        </w:rPr>
      </w:pPr>
      <w:r w:rsidRPr="00F37345">
        <w:rPr>
          <w:sz w:val="22"/>
          <w:szCs w:val="22"/>
        </w:rPr>
        <w:t>There  is a robust local governance framework is in place to manage transition planning. Over</w:t>
      </w:r>
      <w:r>
        <w:rPr>
          <w:sz w:val="22"/>
          <w:szCs w:val="22"/>
        </w:rPr>
        <w:t xml:space="preserve"> site</w:t>
      </w:r>
      <w:r w:rsidRPr="00F37345">
        <w:rPr>
          <w:sz w:val="22"/>
          <w:szCs w:val="22"/>
        </w:rPr>
        <w:t xml:space="preserve"> in NHS Salford is undertaken through the </w:t>
      </w:r>
      <w:r>
        <w:rPr>
          <w:sz w:val="22"/>
          <w:szCs w:val="22"/>
        </w:rPr>
        <w:t xml:space="preserve">NHS Salford </w:t>
      </w:r>
      <w:r w:rsidRPr="00F37345">
        <w:rPr>
          <w:sz w:val="22"/>
          <w:szCs w:val="22"/>
        </w:rPr>
        <w:t xml:space="preserve">Transition Programme Board </w:t>
      </w:r>
      <w:r>
        <w:rPr>
          <w:sz w:val="22"/>
          <w:szCs w:val="22"/>
        </w:rPr>
        <w:t>which</w:t>
      </w:r>
      <w:r w:rsidRPr="00F37345">
        <w:rPr>
          <w:sz w:val="22"/>
          <w:szCs w:val="22"/>
        </w:rPr>
        <w:t xml:space="preserve"> has senior representation from NHS Salford, </w:t>
      </w:r>
      <w:r>
        <w:rPr>
          <w:sz w:val="22"/>
          <w:szCs w:val="22"/>
        </w:rPr>
        <w:t xml:space="preserve">Clinical Commissioning Group </w:t>
      </w:r>
      <w:r w:rsidRPr="00F37345">
        <w:rPr>
          <w:sz w:val="22"/>
          <w:szCs w:val="22"/>
        </w:rPr>
        <w:t xml:space="preserve"> and Salford City Council. Representatives include:</w:t>
      </w:r>
    </w:p>
    <w:p w:rsidR="005A695F" w:rsidRPr="00F37345" w:rsidRDefault="005A695F" w:rsidP="003F74D3">
      <w:pPr>
        <w:numPr>
          <w:ilvl w:val="0"/>
          <w:numId w:val="9"/>
        </w:numPr>
        <w:autoSpaceDE w:val="0"/>
        <w:autoSpaceDN w:val="0"/>
        <w:spacing w:line="240" w:lineRule="auto"/>
        <w:jc w:val="both"/>
        <w:rPr>
          <w:sz w:val="22"/>
          <w:szCs w:val="22"/>
        </w:rPr>
      </w:pPr>
      <w:r w:rsidRPr="00F37345">
        <w:rPr>
          <w:sz w:val="22"/>
          <w:szCs w:val="22"/>
        </w:rPr>
        <w:t>Chairman – Hundreds Health Salford</w:t>
      </w:r>
      <w:r>
        <w:rPr>
          <w:sz w:val="22"/>
          <w:szCs w:val="22"/>
        </w:rPr>
        <w:t>.</w:t>
      </w:r>
      <w:r w:rsidRPr="00F37345">
        <w:rPr>
          <w:sz w:val="22"/>
          <w:szCs w:val="22"/>
        </w:rPr>
        <w:t xml:space="preserve"> </w:t>
      </w:r>
    </w:p>
    <w:p w:rsidR="005A695F" w:rsidRPr="00F37345" w:rsidRDefault="005A695F" w:rsidP="003F74D3">
      <w:pPr>
        <w:numPr>
          <w:ilvl w:val="0"/>
          <w:numId w:val="9"/>
        </w:numPr>
        <w:spacing w:line="240" w:lineRule="auto"/>
        <w:jc w:val="both"/>
        <w:rPr>
          <w:sz w:val="22"/>
          <w:szCs w:val="22"/>
        </w:rPr>
      </w:pPr>
      <w:r w:rsidRPr="00F37345">
        <w:rPr>
          <w:sz w:val="22"/>
          <w:szCs w:val="22"/>
        </w:rPr>
        <w:t>Lead Member, Community Services and Health – Salford City Council</w:t>
      </w:r>
      <w:r>
        <w:rPr>
          <w:sz w:val="22"/>
          <w:szCs w:val="22"/>
        </w:rPr>
        <w:t>.</w:t>
      </w:r>
      <w:r w:rsidRPr="00F37345">
        <w:rPr>
          <w:sz w:val="22"/>
          <w:szCs w:val="22"/>
        </w:rPr>
        <w:t xml:space="preserve"> </w:t>
      </w:r>
    </w:p>
    <w:p w:rsidR="005A695F" w:rsidRPr="00F37345" w:rsidRDefault="005A695F" w:rsidP="003F74D3">
      <w:pPr>
        <w:numPr>
          <w:ilvl w:val="0"/>
          <w:numId w:val="9"/>
        </w:numPr>
        <w:autoSpaceDE w:val="0"/>
        <w:autoSpaceDN w:val="0"/>
        <w:spacing w:line="240" w:lineRule="auto"/>
        <w:jc w:val="both"/>
        <w:rPr>
          <w:sz w:val="22"/>
          <w:szCs w:val="22"/>
        </w:rPr>
      </w:pPr>
      <w:r w:rsidRPr="00F37345">
        <w:rPr>
          <w:sz w:val="22"/>
          <w:szCs w:val="22"/>
        </w:rPr>
        <w:t>NHS Salford Managing Director and Director of Strategic Commissioning</w:t>
      </w:r>
      <w:r>
        <w:rPr>
          <w:sz w:val="22"/>
          <w:szCs w:val="22"/>
        </w:rPr>
        <w:t>.</w:t>
      </w:r>
    </w:p>
    <w:p w:rsidR="005A695F" w:rsidRPr="00F37345" w:rsidRDefault="005A695F" w:rsidP="003F74D3">
      <w:pPr>
        <w:numPr>
          <w:ilvl w:val="0"/>
          <w:numId w:val="9"/>
        </w:numPr>
        <w:spacing w:line="240" w:lineRule="auto"/>
        <w:jc w:val="both"/>
        <w:rPr>
          <w:sz w:val="22"/>
          <w:szCs w:val="22"/>
        </w:rPr>
      </w:pPr>
      <w:r w:rsidRPr="00F37345">
        <w:rPr>
          <w:sz w:val="22"/>
          <w:szCs w:val="22"/>
        </w:rPr>
        <w:t>NHS Salford Locality Director of Finance</w:t>
      </w:r>
      <w:r>
        <w:rPr>
          <w:sz w:val="22"/>
          <w:szCs w:val="22"/>
        </w:rPr>
        <w:t>.</w:t>
      </w:r>
      <w:r w:rsidRPr="00F37345">
        <w:rPr>
          <w:sz w:val="22"/>
          <w:szCs w:val="22"/>
        </w:rPr>
        <w:t xml:space="preserve"> </w:t>
      </w:r>
    </w:p>
    <w:p w:rsidR="005A695F" w:rsidRPr="00F37345" w:rsidRDefault="005A695F" w:rsidP="003F74D3">
      <w:pPr>
        <w:numPr>
          <w:ilvl w:val="0"/>
          <w:numId w:val="9"/>
        </w:numPr>
        <w:spacing w:line="240" w:lineRule="auto"/>
        <w:jc w:val="both"/>
        <w:rPr>
          <w:sz w:val="22"/>
          <w:szCs w:val="22"/>
        </w:rPr>
      </w:pPr>
      <w:r w:rsidRPr="00F37345">
        <w:rPr>
          <w:sz w:val="22"/>
          <w:szCs w:val="22"/>
        </w:rPr>
        <w:t xml:space="preserve">NHS Salford/Salford </w:t>
      </w:r>
      <w:r>
        <w:rPr>
          <w:sz w:val="22"/>
          <w:szCs w:val="22"/>
        </w:rPr>
        <w:t xml:space="preserve">City Council </w:t>
      </w:r>
      <w:r w:rsidRPr="00F37345">
        <w:rPr>
          <w:sz w:val="22"/>
          <w:szCs w:val="22"/>
        </w:rPr>
        <w:t>Director of Public Health</w:t>
      </w:r>
      <w:r>
        <w:rPr>
          <w:sz w:val="22"/>
          <w:szCs w:val="22"/>
        </w:rPr>
        <w:t>.</w:t>
      </w:r>
    </w:p>
    <w:p w:rsidR="005A695F" w:rsidRPr="00F37345" w:rsidRDefault="005A695F" w:rsidP="003F74D3">
      <w:pPr>
        <w:numPr>
          <w:ilvl w:val="0"/>
          <w:numId w:val="9"/>
        </w:numPr>
        <w:spacing w:line="240" w:lineRule="auto"/>
        <w:jc w:val="both"/>
        <w:rPr>
          <w:sz w:val="22"/>
          <w:szCs w:val="22"/>
        </w:rPr>
      </w:pPr>
      <w:r w:rsidRPr="00F37345">
        <w:rPr>
          <w:sz w:val="22"/>
          <w:szCs w:val="22"/>
        </w:rPr>
        <w:t>NHS Salford Director of Clinical Professional Leadership</w:t>
      </w:r>
      <w:r>
        <w:rPr>
          <w:sz w:val="22"/>
          <w:szCs w:val="22"/>
        </w:rPr>
        <w:t>.</w:t>
      </w:r>
      <w:r w:rsidRPr="00F37345">
        <w:rPr>
          <w:sz w:val="22"/>
          <w:szCs w:val="22"/>
        </w:rPr>
        <w:t xml:space="preserve"> </w:t>
      </w:r>
    </w:p>
    <w:p w:rsidR="005A695F" w:rsidRPr="00F37345" w:rsidRDefault="005A695F" w:rsidP="003F74D3">
      <w:pPr>
        <w:numPr>
          <w:ilvl w:val="0"/>
          <w:numId w:val="9"/>
        </w:numPr>
        <w:spacing w:line="240" w:lineRule="auto"/>
        <w:jc w:val="both"/>
        <w:rPr>
          <w:sz w:val="22"/>
          <w:szCs w:val="22"/>
        </w:rPr>
      </w:pPr>
      <w:r w:rsidRPr="00F37345">
        <w:rPr>
          <w:sz w:val="22"/>
          <w:szCs w:val="22"/>
        </w:rPr>
        <w:t>NHS Salford Strategic HR/OD Lead</w:t>
      </w:r>
      <w:r>
        <w:rPr>
          <w:sz w:val="22"/>
          <w:szCs w:val="22"/>
        </w:rPr>
        <w:t>.</w:t>
      </w:r>
      <w:r w:rsidRPr="00F37345">
        <w:rPr>
          <w:sz w:val="22"/>
          <w:szCs w:val="22"/>
        </w:rPr>
        <w:t xml:space="preserve"> </w:t>
      </w:r>
    </w:p>
    <w:p w:rsidR="005A695F" w:rsidRPr="00F37345" w:rsidRDefault="005A695F" w:rsidP="003F74D3">
      <w:pPr>
        <w:numPr>
          <w:ilvl w:val="0"/>
          <w:numId w:val="9"/>
        </w:numPr>
        <w:autoSpaceDE w:val="0"/>
        <w:autoSpaceDN w:val="0"/>
        <w:spacing w:line="240" w:lineRule="auto"/>
        <w:jc w:val="both"/>
        <w:rPr>
          <w:sz w:val="22"/>
          <w:szCs w:val="22"/>
        </w:rPr>
      </w:pPr>
      <w:r w:rsidRPr="00F37345">
        <w:rPr>
          <w:sz w:val="22"/>
          <w:szCs w:val="22"/>
        </w:rPr>
        <w:t>Director of Community, Health and (Adult) Social Care – Salford City Council</w:t>
      </w:r>
      <w:r>
        <w:rPr>
          <w:sz w:val="22"/>
          <w:szCs w:val="22"/>
        </w:rPr>
        <w:t>.</w:t>
      </w:r>
      <w:r w:rsidRPr="00F37345">
        <w:rPr>
          <w:sz w:val="22"/>
          <w:szCs w:val="22"/>
        </w:rPr>
        <w:t xml:space="preserve"> </w:t>
      </w:r>
    </w:p>
    <w:p w:rsidR="005A695F" w:rsidRDefault="005A695F" w:rsidP="003F74D3">
      <w:pPr>
        <w:autoSpaceDE w:val="0"/>
        <w:autoSpaceDN w:val="0"/>
        <w:ind w:left="1080"/>
        <w:jc w:val="both"/>
        <w:rPr>
          <w:sz w:val="22"/>
          <w:szCs w:val="22"/>
        </w:rPr>
      </w:pPr>
    </w:p>
    <w:p w:rsidR="005A695F" w:rsidRDefault="005A695F" w:rsidP="00C34045">
      <w:pPr>
        <w:autoSpaceDE w:val="0"/>
        <w:autoSpaceDN w:val="0"/>
        <w:ind w:left="0"/>
        <w:jc w:val="both"/>
        <w:rPr>
          <w:sz w:val="22"/>
          <w:szCs w:val="22"/>
        </w:rPr>
      </w:pPr>
      <w:r>
        <w:rPr>
          <w:sz w:val="22"/>
          <w:szCs w:val="22"/>
        </w:rPr>
        <w:t>Governance within the City Council is through Lead Member Briefing (Adult Social Care and Health ) and Corporate Management Team with sign off by Cabinet.</w:t>
      </w:r>
    </w:p>
    <w:p w:rsidR="005A695F" w:rsidRPr="00CC5EE7" w:rsidRDefault="005A695F" w:rsidP="00C34045">
      <w:pPr>
        <w:autoSpaceDE w:val="0"/>
        <w:autoSpaceDN w:val="0"/>
        <w:ind w:left="0"/>
        <w:jc w:val="both"/>
        <w:rPr>
          <w:sz w:val="22"/>
          <w:szCs w:val="22"/>
        </w:rPr>
      </w:pPr>
    </w:p>
    <w:p w:rsidR="005A695F" w:rsidRDefault="005A695F" w:rsidP="007466E4">
      <w:pPr>
        <w:pStyle w:val="ListParagraph"/>
        <w:ind w:left="0"/>
        <w:jc w:val="both"/>
        <w:rPr>
          <w:sz w:val="22"/>
          <w:szCs w:val="22"/>
        </w:rPr>
      </w:pPr>
      <w:r w:rsidRPr="00CC5EE7">
        <w:rPr>
          <w:sz w:val="22"/>
          <w:szCs w:val="22"/>
        </w:rPr>
        <w:t xml:space="preserve">Project management for the programme is through the transition project team which has representation from both </w:t>
      </w:r>
      <w:r>
        <w:rPr>
          <w:sz w:val="22"/>
          <w:szCs w:val="22"/>
        </w:rPr>
        <w:t xml:space="preserve">City Council </w:t>
      </w:r>
      <w:r w:rsidRPr="00CC5EE7">
        <w:rPr>
          <w:sz w:val="22"/>
          <w:szCs w:val="22"/>
        </w:rPr>
        <w:t xml:space="preserve">and NHS Salford (and from the staff groups affected) including officers with experience of managing transfers between NHS and </w:t>
      </w:r>
      <w:r>
        <w:rPr>
          <w:sz w:val="22"/>
          <w:szCs w:val="22"/>
        </w:rPr>
        <w:t xml:space="preserve">City Council </w:t>
      </w:r>
      <w:r w:rsidRPr="00CC5EE7">
        <w:rPr>
          <w:sz w:val="22"/>
          <w:szCs w:val="22"/>
        </w:rPr>
        <w:t xml:space="preserve">from the TCS transfer process in 2011. Project management support from the </w:t>
      </w:r>
      <w:r>
        <w:rPr>
          <w:sz w:val="22"/>
          <w:szCs w:val="22"/>
        </w:rPr>
        <w:t xml:space="preserve">City Council </w:t>
      </w:r>
      <w:r w:rsidRPr="00CC5EE7">
        <w:rPr>
          <w:sz w:val="22"/>
          <w:szCs w:val="22"/>
        </w:rPr>
        <w:t xml:space="preserve">project management team will provide specialist expertise in managing the process and ensuring planning and reporting are thorough and effective. Reporting lines into the individual partner organisations are shown in Appendix </w:t>
      </w:r>
      <w:r>
        <w:rPr>
          <w:sz w:val="22"/>
          <w:szCs w:val="22"/>
        </w:rPr>
        <w:t>H</w:t>
      </w:r>
      <w:r w:rsidRPr="00CC5EE7">
        <w:rPr>
          <w:sz w:val="22"/>
          <w:szCs w:val="22"/>
        </w:rPr>
        <w:t>.</w:t>
      </w:r>
      <w:r>
        <w:rPr>
          <w:sz w:val="22"/>
          <w:szCs w:val="22"/>
        </w:rPr>
        <w:t xml:space="preserve"> Melanie Sirotkin and Sue Lightup are the two Senior Responsible Officers (SROs) (on behalf of the Primary Care Trust and the City Council) and will be providing direct oversight to the project management team  from March 2012 onwards. </w:t>
      </w:r>
    </w:p>
    <w:p w:rsidR="005A695F" w:rsidRDefault="005A695F" w:rsidP="007466E4">
      <w:pPr>
        <w:pStyle w:val="ListParagraph"/>
        <w:ind w:left="0"/>
        <w:jc w:val="both"/>
        <w:rPr>
          <w:sz w:val="22"/>
          <w:szCs w:val="22"/>
        </w:rPr>
      </w:pPr>
    </w:p>
    <w:p w:rsidR="005A695F" w:rsidRDefault="005A695F" w:rsidP="007466E4">
      <w:pPr>
        <w:pStyle w:val="ListParagraph"/>
        <w:ind w:left="0"/>
        <w:jc w:val="both"/>
        <w:rPr>
          <w:sz w:val="22"/>
          <w:szCs w:val="22"/>
        </w:rPr>
      </w:pPr>
      <w:r>
        <w:rPr>
          <w:sz w:val="22"/>
          <w:szCs w:val="22"/>
        </w:rPr>
        <w:t xml:space="preserve">Project Management of key work streams will be progressed through the transition project team and a number of task and finish groups with both City Council and NHS Salford representation (see SHA risk response for details of membership), which will lead on specific areas of the transition plan including, Finance, HR, Commissioning, Health Protection/Emergency Planning, Public Health Information and Communications. The project team will provide oversight for the work streams with risks being escalated to the transition programme board as part of the routine project reporting structure via the SROs. The project groups will all meet at least once by the end of March but the rate of progress in delivering key tasks in their project brief is to a large part dictated by the release of relevant national policy guidance or information eg the release of the Public Health HR policy guidance (expected within the month) and the release of the funding formula for the PH allocation (expected towards the end of the year) as well as the progress of developing GM level solutions in some areas. </w:t>
      </w:r>
    </w:p>
    <w:p w:rsidR="005A695F" w:rsidRPr="00CC5EE7" w:rsidRDefault="005A695F" w:rsidP="007466E4">
      <w:pPr>
        <w:pStyle w:val="ListParagraph"/>
        <w:ind w:left="0"/>
        <w:jc w:val="both"/>
        <w:rPr>
          <w:sz w:val="22"/>
          <w:szCs w:val="22"/>
        </w:rPr>
      </w:pPr>
    </w:p>
    <w:p w:rsidR="005A695F" w:rsidRPr="00CC5EE7" w:rsidRDefault="005A695F" w:rsidP="007466E4">
      <w:pPr>
        <w:pStyle w:val="ListParagraph"/>
        <w:ind w:left="0"/>
        <w:jc w:val="both"/>
        <w:rPr>
          <w:sz w:val="22"/>
          <w:szCs w:val="22"/>
        </w:rPr>
      </w:pPr>
      <w:r w:rsidRPr="00CC5EE7">
        <w:rPr>
          <w:sz w:val="22"/>
          <w:szCs w:val="22"/>
        </w:rPr>
        <w:t xml:space="preserve">Sign off for the transition plan has been carefully mapped out through all three organisations, NHS Salford, </w:t>
      </w:r>
      <w:r>
        <w:rPr>
          <w:sz w:val="22"/>
          <w:szCs w:val="22"/>
        </w:rPr>
        <w:t xml:space="preserve">City Council </w:t>
      </w:r>
      <w:r w:rsidRPr="00CC5EE7">
        <w:rPr>
          <w:sz w:val="22"/>
          <w:szCs w:val="22"/>
        </w:rPr>
        <w:t xml:space="preserve">and </w:t>
      </w:r>
      <w:r>
        <w:rPr>
          <w:sz w:val="22"/>
          <w:szCs w:val="22"/>
        </w:rPr>
        <w:t xml:space="preserve">Clinical Commissioning Group </w:t>
      </w:r>
      <w:r w:rsidRPr="00CC5EE7">
        <w:rPr>
          <w:sz w:val="22"/>
          <w:szCs w:val="22"/>
        </w:rPr>
        <w:t>to ensure all three are clearly sighted on both the draft and final plans before submission:</w:t>
      </w:r>
    </w:p>
    <w:tbl>
      <w:tblPr>
        <w:tblpPr w:leftFromText="180" w:rightFromText="180" w:vertAnchor="text" w:horzAnchor="margin" w:tblpXSpec="center" w:tblpY="97"/>
        <w:tblW w:w="0" w:type="auto"/>
        <w:tblCellMar>
          <w:left w:w="0" w:type="dxa"/>
          <w:right w:w="0" w:type="dxa"/>
        </w:tblCellMar>
        <w:tblLook w:val="0000"/>
      </w:tblPr>
      <w:tblGrid>
        <w:gridCol w:w="1836"/>
        <w:gridCol w:w="4509"/>
      </w:tblGrid>
      <w:tr w:rsidR="005A695F" w:rsidRPr="00247031" w:rsidTr="00D92EC7">
        <w:tc>
          <w:tcPr>
            <w:tcW w:w="1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695F" w:rsidRPr="00A50DE1" w:rsidRDefault="005A695F" w:rsidP="0019667E">
            <w:r w:rsidRPr="00A50DE1">
              <w:rPr>
                <w:sz w:val="22"/>
                <w:szCs w:val="22"/>
              </w:rPr>
              <w:t>Date</w:t>
            </w:r>
          </w:p>
        </w:tc>
        <w:tc>
          <w:tcPr>
            <w:tcW w:w="450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A695F" w:rsidRPr="00A50DE1" w:rsidRDefault="005A695F" w:rsidP="0019667E">
            <w:r w:rsidRPr="00A50DE1">
              <w:rPr>
                <w:sz w:val="22"/>
                <w:szCs w:val="22"/>
              </w:rPr>
              <w:t>Meeting</w:t>
            </w:r>
          </w:p>
        </w:tc>
      </w:tr>
      <w:tr w:rsidR="005A695F" w:rsidRPr="00247031" w:rsidTr="00D92EC7">
        <w:tc>
          <w:tcPr>
            <w:tcW w:w="18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A695F" w:rsidRPr="00A50DE1" w:rsidRDefault="005A695F" w:rsidP="00097AE9">
            <w:pPr>
              <w:spacing w:line="240" w:lineRule="auto"/>
              <w:jc w:val="both"/>
            </w:pPr>
            <w:r w:rsidRPr="00A50DE1">
              <w:rPr>
                <w:sz w:val="22"/>
                <w:szCs w:val="22"/>
              </w:rPr>
              <w:t>5/3/12</w:t>
            </w:r>
          </w:p>
        </w:tc>
        <w:tc>
          <w:tcPr>
            <w:tcW w:w="4509" w:type="dxa"/>
            <w:tcBorders>
              <w:top w:val="nil"/>
              <w:left w:val="nil"/>
              <w:bottom w:val="single" w:sz="8" w:space="0" w:color="000000"/>
              <w:right w:val="single" w:sz="8" w:space="0" w:color="000000"/>
            </w:tcBorders>
            <w:tcMar>
              <w:top w:w="0" w:type="dxa"/>
              <w:left w:w="108" w:type="dxa"/>
              <w:bottom w:w="0" w:type="dxa"/>
              <w:right w:w="108" w:type="dxa"/>
            </w:tcMar>
          </w:tcPr>
          <w:p w:rsidR="005A695F" w:rsidRPr="00A50DE1" w:rsidRDefault="005A695F" w:rsidP="0019667E">
            <w:r w:rsidRPr="00A50DE1">
              <w:rPr>
                <w:sz w:val="22"/>
                <w:szCs w:val="22"/>
              </w:rPr>
              <w:t>Lead member briefing</w:t>
            </w:r>
          </w:p>
        </w:tc>
      </w:tr>
      <w:tr w:rsidR="005A695F" w:rsidRPr="00247031" w:rsidTr="00D92EC7">
        <w:tc>
          <w:tcPr>
            <w:tcW w:w="18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A695F" w:rsidRPr="00A50DE1" w:rsidRDefault="005A695F" w:rsidP="0019667E">
            <w:pPr>
              <w:spacing w:line="240" w:lineRule="auto"/>
              <w:jc w:val="both"/>
            </w:pPr>
            <w:r w:rsidRPr="00A50DE1">
              <w:rPr>
                <w:sz w:val="22"/>
                <w:szCs w:val="22"/>
              </w:rPr>
              <w:t>6/3/12</w:t>
            </w:r>
          </w:p>
        </w:tc>
        <w:tc>
          <w:tcPr>
            <w:tcW w:w="4509" w:type="dxa"/>
            <w:tcBorders>
              <w:top w:val="nil"/>
              <w:left w:val="nil"/>
              <w:bottom w:val="single" w:sz="8" w:space="0" w:color="000000"/>
              <w:right w:val="single" w:sz="8" w:space="0" w:color="000000"/>
            </w:tcBorders>
            <w:tcMar>
              <w:top w:w="0" w:type="dxa"/>
              <w:left w:w="108" w:type="dxa"/>
              <w:bottom w:w="0" w:type="dxa"/>
              <w:right w:w="108" w:type="dxa"/>
            </w:tcMar>
          </w:tcPr>
          <w:p w:rsidR="005A695F" w:rsidRPr="00A50DE1" w:rsidRDefault="005A695F" w:rsidP="0019667E">
            <w:r w:rsidRPr="00A50DE1">
              <w:rPr>
                <w:sz w:val="22"/>
                <w:szCs w:val="22"/>
              </w:rPr>
              <w:t>CMT</w:t>
            </w:r>
          </w:p>
        </w:tc>
      </w:tr>
      <w:tr w:rsidR="005A695F" w:rsidRPr="00247031" w:rsidTr="00D92EC7">
        <w:tc>
          <w:tcPr>
            <w:tcW w:w="18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A695F" w:rsidRPr="00A50DE1" w:rsidRDefault="005A695F" w:rsidP="0019667E">
            <w:pPr>
              <w:spacing w:line="240" w:lineRule="auto"/>
              <w:jc w:val="both"/>
            </w:pPr>
            <w:r w:rsidRPr="00A50DE1">
              <w:rPr>
                <w:sz w:val="22"/>
                <w:szCs w:val="22"/>
              </w:rPr>
              <w:t>7/3/12</w:t>
            </w:r>
          </w:p>
        </w:tc>
        <w:tc>
          <w:tcPr>
            <w:tcW w:w="4509" w:type="dxa"/>
            <w:tcBorders>
              <w:top w:val="nil"/>
              <w:left w:val="nil"/>
              <w:bottom w:val="single" w:sz="8" w:space="0" w:color="000000"/>
              <w:right w:val="single" w:sz="8" w:space="0" w:color="000000"/>
            </w:tcBorders>
            <w:tcMar>
              <w:top w:w="0" w:type="dxa"/>
              <w:left w:w="108" w:type="dxa"/>
              <w:bottom w:w="0" w:type="dxa"/>
              <w:right w:w="108" w:type="dxa"/>
            </w:tcMar>
          </w:tcPr>
          <w:p w:rsidR="005A695F" w:rsidRPr="00A50DE1" w:rsidRDefault="005A695F" w:rsidP="0019667E">
            <w:r>
              <w:rPr>
                <w:sz w:val="22"/>
                <w:szCs w:val="22"/>
              </w:rPr>
              <w:t>NHS Salford</w:t>
            </w:r>
            <w:r w:rsidRPr="00A50DE1">
              <w:rPr>
                <w:sz w:val="22"/>
                <w:szCs w:val="22"/>
              </w:rPr>
              <w:t xml:space="preserve"> Leadership team</w:t>
            </w:r>
          </w:p>
        </w:tc>
      </w:tr>
      <w:tr w:rsidR="005A695F" w:rsidRPr="00247031" w:rsidTr="00D92EC7">
        <w:tc>
          <w:tcPr>
            <w:tcW w:w="18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A695F" w:rsidRPr="00A50DE1" w:rsidRDefault="005A695F" w:rsidP="0019667E">
            <w:pPr>
              <w:spacing w:line="240" w:lineRule="auto"/>
              <w:jc w:val="both"/>
            </w:pPr>
            <w:r w:rsidRPr="00A50DE1">
              <w:rPr>
                <w:sz w:val="22"/>
                <w:szCs w:val="22"/>
              </w:rPr>
              <w:t>13/3/12</w:t>
            </w:r>
          </w:p>
        </w:tc>
        <w:tc>
          <w:tcPr>
            <w:tcW w:w="4509" w:type="dxa"/>
            <w:tcBorders>
              <w:top w:val="nil"/>
              <w:left w:val="nil"/>
              <w:bottom w:val="single" w:sz="8" w:space="0" w:color="000000"/>
              <w:right w:val="single" w:sz="8" w:space="0" w:color="000000"/>
            </w:tcBorders>
            <w:tcMar>
              <w:top w:w="0" w:type="dxa"/>
              <w:left w:w="108" w:type="dxa"/>
              <w:bottom w:w="0" w:type="dxa"/>
              <w:right w:w="108" w:type="dxa"/>
            </w:tcMar>
          </w:tcPr>
          <w:p w:rsidR="005A695F" w:rsidRPr="00A50DE1" w:rsidRDefault="005A695F" w:rsidP="0019667E">
            <w:r w:rsidRPr="00A50DE1">
              <w:rPr>
                <w:sz w:val="22"/>
                <w:szCs w:val="22"/>
              </w:rPr>
              <w:t>Cabinet Briefing</w:t>
            </w:r>
          </w:p>
        </w:tc>
      </w:tr>
      <w:tr w:rsidR="005A695F" w:rsidRPr="00247031" w:rsidTr="00D92EC7">
        <w:tc>
          <w:tcPr>
            <w:tcW w:w="18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A695F" w:rsidRPr="00A50DE1" w:rsidRDefault="005A695F" w:rsidP="0019667E">
            <w:pPr>
              <w:spacing w:line="240" w:lineRule="auto"/>
              <w:jc w:val="both"/>
              <w:rPr>
                <w:highlight w:val="yellow"/>
              </w:rPr>
            </w:pPr>
            <w:r w:rsidRPr="00A50DE1">
              <w:rPr>
                <w:sz w:val="22"/>
                <w:szCs w:val="22"/>
              </w:rPr>
              <w:t>14/3/12</w:t>
            </w:r>
          </w:p>
        </w:tc>
        <w:tc>
          <w:tcPr>
            <w:tcW w:w="4509" w:type="dxa"/>
            <w:tcBorders>
              <w:top w:val="nil"/>
              <w:left w:val="nil"/>
              <w:bottom w:val="single" w:sz="8" w:space="0" w:color="000000"/>
              <w:right w:val="single" w:sz="8" w:space="0" w:color="000000"/>
            </w:tcBorders>
            <w:tcMar>
              <w:top w:w="0" w:type="dxa"/>
              <w:left w:w="108" w:type="dxa"/>
              <w:bottom w:w="0" w:type="dxa"/>
              <w:right w:w="108" w:type="dxa"/>
            </w:tcMar>
          </w:tcPr>
          <w:p w:rsidR="005A695F" w:rsidRPr="00D92EC7" w:rsidRDefault="005A695F" w:rsidP="00D92EC7">
            <w:r w:rsidRPr="00A50DE1">
              <w:rPr>
                <w:sz w:val="22"/>
                <w:szCs w:val="22"/>
              </w:rPr>
              <w:t>HHS Formal board</w:t>
            </w:r>
          </w:p>
        </w:tc>
      </w:tr>
      <w:tr w:rsidR="005A695F" w:rsidRPr="00247031" w:rsidTr="00D92EC7">
        <w:tc>
          <w:tcPr>
            <w:tcW w:w="18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A695F" w:rsidRPr="00A50DE1" w:rsidRDefault="005A695F" w:rsidP="0019667E">
            <w:pPr>
              <w:spacing w:line="240" w:lineRule="auto"/>
              <w:jc w:val="both"/>
            </w:pPr>
            <w:r w:rsidRPr="00A50DE1">
              <w:rPr>
                <w:sz w:val="22"/>
                <w:szCs w:val="22"/>
              </w:rPr>
              <w:t>27/3/12</w:t>
            </w:r>
          </w:p>
        </w:tc>
        <w:tc>
          <w:tcPr>
            <w:tcW w:w="4509" w:type="dxa"/>
            <w:tcBorders>
              <w:top w:val="nil"/>
              <w:left w:val="nil"/>
              <w:bottom w:val="single" w:sz="8" w:space="0" w:color="000000"/>
              <w:right w:val="single" w:sz="8" w:space="0" w:color="000000"/>
            </w:tcBorders>
            <w:tcMar>
              <w:top w:w="0" w:type="dxa"/>
              <w:left w:w="108" w:type="dxa"/>
              <w:bottom w:w="0" w:type="dxa"/>
              <w:right w:w="108" w:type="dxa"/>
            </w:tcMar>
          </w:tcPr>
          <w:p w:rsidR="005A695F" w:rsidRPr="00A50DE1" w:rsidRDefault="005A695F" w:rsidP="0019667E">
            <w:r w:rsidRPr="00A50DE1">
              <w:rPr>
                <w:sz w:val="22"/>
                <w:szCs w:val="22"/>
              </w:rPr>
              <w:t>Cabinet</w:t>
            </w:r>
          </w:p>
        </w:tc>
      </w:tr>
      <w:tr w:rsidR="005A695F" w:rsidRPr="00247031" w:rsidTr="00D92EC7">
        <w:tc>
          <w:tcPr>
            <w:tcW w:w="18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A695F" w:rsidRPr="00A50DE1" w:rsidRDefault="005A695F" w:rsidP="00D92EC7">
            <w:pPr>
              <w:spacing w:line="240" w:lineRule="auto"/>
              <w:jc w:val="both"/>
            </w:pPr>
            <w:r>
              <w:rPr>
                <w:sz w:val="22"/>
                <w:szCs w:val="22"/>
              </w:rPr>
              <w:t>16</w:t>
            </w:r>
            <w:r w:rsidRPr="00A50DE1">
              <w:rPr>
                <w:sz w:val="22"/>
                <w:szCs w:val="22"/>
              </w:rPr>
              <w:t>/3/12</w:t>
            </w:r>
          </w:p>
        </w:tc>
        <w:tc>
          <w:tcPr>
            <w:tcW w:w="4509" w:type="dxa"/>
            <w:tcBorders>
              <w:top w:val="nil"/>
              <w:left w:val="nil"/>
              <w:bottom w:val="single" w:sz="8" w:space="0" w:color="000000"/>
              <w:right w:val="single" w:sz="8" w:space="0" w:color="000000"/>
            </w:tcBorders>
            <w:tcMar>
              <w:top w:w="0" w:type="dxa"/>
              <w:left w:w="108" w:type="dxa"/>
              <w:bottom w:w="0" w:type="dxa"/>
              <w:right w:w="108" w:type="dxa"/>
            </w:tcMar>
          </w:tcPr>
          <w:p w:rsidR="005A695F" w:rsidRPr="00A50DE1" w:rsidRDefault="005A695F" w:rsidP="00D92EC7">
            <w:r w:rsidRPr="00A50DE1">
              <w:rPr>
                <w:sz w:val="22"/>
                <w:szCs w:val="22"/>
              </w:rPr>
              <w:t>Lead member briefing</w:t>
            </w:r>
          </w:p>
        </w:tc>
      </w:tr>
      <w:tr w:rsidR="005A695F" w:rsidRPr="00247031" w:rsidTr="00D92EC7">
        <w:tc>
          <w:tcPr>
            <w:tcW w:w="1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695F" w:rsidRPr="00247031" w:rsidRDefault="005A695F" w:rsidP="00D92EC7">
            <w:pPr>
              <w:spacing w:line="240" w:lineRule="auto"/>
              <w:jc w:val="both"/>
            </w:pPr>
            <w:r w:rsidRPr="00247031">
              <w:rPr>
                <w:sz w:val="22"/>
                <w:szCs w:val="22"/>
              </w:rPr>
              <w:t>28/3/12</w:t>
            </w:r>
          </w:p>
        </w:tc>
        <w:tc>
          <w:tcPr>
            <w:tcW w:w="450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A695F" w:rsidRPr="00A50DE1" w:rsidRDefault="005A695F" w:rsidP="00D92EC7">
            <w:r>
              <w:rPr>
                <w:sz w:val="22"/>
                <w:szCs w:val="22"/>
              </w:rPr>
              <w:t>NHS Salford</w:t>
            </w:r>
            <w:r w:rsidRPr="00A50DE1">
              <w:rPr>
                <w:sz w:val="22"/>
                <w:szCs w:val="22"/>
              </w:rPr>
              <w:t xml:space="preserve"> Locality Committee</w:t>
            </w:r>
          </w:p>
        </w:tc>
      </w:tr>
      <w:tr w:rsidR="005A695F" w:rsidRPr="00247031" w:rsidTr="00D92EC7">
        <w:tc>
          <w:tcPr>
            <w:tcW w:w="1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A695F" w:rsidRPr="00247031" w:rsidRDefault="005A695F" w:rsidP="00D92EC7">
            <w:pPr>
              <w:spacing w:line="240" w:lineRule="auto"/>
              <w:jc w:val="both"/>
            </w:pPr>
            <w:r w:rsidRPr="00247031">
              <w:rPr>
                <w:sz w:val="22"/>
                <w:szCs w:val="22"/>
              </w:rPr>
              <w:t>11/04/12</w:t>
            </w:r>
          </w:p>
        </w:tc>
        <w:tc>
          <w:tcPr>
            <w:tcW w:w="450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A695F" w:rsidRPr="00D92EC7" w:rsidRDefault="005A695F" w:rsidP="00D92EC7">
            <w:r>
              <w:rPr>
                <w:sz w:val="22"/>
                <w:szCs w:val="22"/>
              </w:rPr>
              <w:t>Transition programme board</w:t>
            </w:r>
          </w:p>
        </w:tc>
      </w:tr>
    </w:tbl>
    <w:p w:rsidR="005A695F" w:rsidRDefault="005A695F" w:rsidP="00A90A86">
      <w:pPr>
        <w:rPr>
          <w:sz w:val="22"/>
          <w:szCs w:val="22"/>
        </w:rPr>
      </w:pPr>
    </w:p>
    <w:p w:rsidR="005A695F" w:rsidRDefault="005A695F" w:rsidP="00A90A86">
      <w:pPr>
        <w:rPr>
          <w:sz w:val="22"/>
          <w:szCs w:val="22"/>
        </w:rPr>
      </w:pPr>
    </w:p>
    <w:p w:rsidR="005A695F" w:rsidRDefault="005A695F" w:rsidP="00A90A86">
      <w:pPr>
        <w:rPr>
          <w:sz w:val="22"/>
          <w:szCs w:val="22"/>
        </w:rPr>
      </w:pPr>
    </w:p>
    <w:p w:rsidR="005A695F" w:rsidRDefault="005A695F" w:rsidP="00A90A86">
      <w:pPr>
        <w:rPr>
          <w:sz w:val="22"/>
          <w:szCs w:val="22"/>
        </w:rPr>
      </w:pPr>
    </w:p>
    <w:p w:rsidR="005A695F" w:rsidRDefault="005A695F" w:rsidP="00A90A86">
      <w:pPr>
        <w:rPr>
          <w:sz w:val="22"/>
          <w:szCs w:val="22"/>
        </w:rPr>
      </w:pPr>
    </w:p>
    <w:p w:rsidR="005A695F" w:rsidRDefault="005A695F" w:rsidP="00A90A86">
      <w:pPr>
        <w:rPr>
          <w:sz w:val="22"/>
          <w:szCs w:val="22"/>
        </w:rPr>
      </w:pPr>
    </w:p>
    <w:p w:rsidR="005A695F" w:rsidRDefault="005A695F" w:rsidP="00A90A86">
      <w:pPr>
        <w:rPr>
          <w:sz w:val="22"/>
          <w:szCs w:val="22"/>
        </w:rPr>
      </w:pPr>
    </w:p>
    <w:p w:rsidR="005A695F" w:rsidRDefault="005A695F" w:rsidP="00A90A86">
      <w:pPr>
        <w:rPr>
          <w:sz w:val="22"/>
          <w:szCs w:val="22"/>
        </w:rPr>
      </w:pPr>
    </w:p>
    <w:p w:rsidR="005A695F" w:rsidRDefault="005A695F" w:rsidP="00A90A86">
      <w:pPr>
        <w:rPr>
          <w:sz w:val="22"/>
          <w:szCs w:val="22"/>
        </w:rPr>
      </w:pPr>
    </w:p>
    <w:p w:rsidR="005A695F" w:rsidRDefault="005A695F" w:rsidP="00A90A86">
      <w:pPr>
        <w:rPr>
          <w:sz w:val="22"/>
          <w:szCs w:val="22"/>
        </w:rPr>
      </w:pPr>
    </w:p>
    <w:p w:rsidR="005A695F" w:rsidRDefault="005A695F" w:rsidP="00A90A86">
      <w:pPr>
        <w:rPr>
          <w:sz w:val="22"/>
          <w:szCs w:val="22"/>
        </w:rPr>
      </w:pPr>
    </w:p>
    <w:p w:rsidR="005A695F" w:rsidRDefault="005A695F" w:rsidP="00A90A86">
      <w:pPr>
        <w:rPr>
          <w:sz w:val="22"/>
          <w:szCs w:val="22"/>
        </w:rPr>
      </w:pPr>
    </w:p>
    <w:p w:rsidR="005A695F" w:rsidRDefault="005A695F" w:rsidP="00A90A86">
      <w:pPr>
        <w:rPr>
          <w:sz w:val="22"/>
          <w:szCs w:val="22"/>
        </w:rPr>
      </w:pPr>
    </w:p>
    <w:p w:rsidR="005A695F" w:rsidRDefault="005A695F" w:rsidP="00A90A86">
      <w:pPr>
        <w:rPr>
          <w:sz w:val="22"/>
          <w:szCs w:val="22"/>
        </w:rPr>
      </w:pPr>
      <w:r>
        <w:rPr>
          <w:sz w:val="22"/>
          <w:szCs w:val="22"/>
        </w:rPr>
        <w:t>The plan will also be presented for information at the Pathfinder Health and Well Being Board on 15</w:t>
      </w:r>
      <w:r w:rsidRPr="00FC2EB2">
        <w:rPr>
          <w:sz w:val="22"/>
          <w:szCs w:val="22"/>
          <w:vertAlign w:val="superscript"/>
        </w:rPr>
        <w:t>th</w:t>
      </w:r>
      <w:r>
        <w:rPr>
          <w:sz w:val="22"/>
          <w:szCs w:val="22"/>
        </w:rPr>
        <w:t xml:space="preserve"> March 2012.</w:t>
      </w:r>
    </w:p>
    <w:p w:rsidR="005A695F" w:rsidRDefault="005A695F" w:rsidP="00A90A86">
      <w:pPr>
        <w:rPr>
          <w:sz w:val="22"/>
          <w:szCs w:val="22"/>
        </w:rPr>
      </w:pPr>
    </w:p>
    <w:p w:rsidR="005A695F" w:rsidRPr="00CC5EE7" w:rsidRDefault="005A695F" w:rsidP="004D55BD">
      <w:pPr>
        <w:pStyle w:val="IntenseQuote"/>
        <w:rPr>
          <w:b/>
          <w:sz w:val="22"/>
          <w:szCs w:val="22"/>
        </w:rPr>
      </w:pPr>
      <w:r w:rsidRPr="00CC5EE7">
        <w:rPr>
          <w:b/>
          <w:sz w:val="22"/>
          <w:szCs w:val="22"/>
        </w:rPr>
        <w:t xml:space="preserve"> What is a clinical commissioning group?</w:t>
      </w:r>
    </w:p>
    <w:p w:rsidR="005A695F" w:rsidRPr="00CC5EE7" w:rsidRDefault="005A695F" w:rsidP="003F74D3">
      <w:pPr>
        <w:pStyle w:val="IntenseQuote"/>
        <w:rPr>
          <w:sz w:val="22"/>
          <w:szCs w:val="22"/>
        </w:rPr>
      </w:pPr>
      <w:r>
        <w:rPr>
          <w:noProof/>
          <w:lang w:val="en-GB" w:eastAsia="en-GB"/>
        </w:rPr>
        <w:pict>
          <v:shape id="_x0000_s1038" type="#_x0000_t185" style="position:absolute;left:0;text-align:left;margin-left:74.25pt;margin-top:392pt;width:363.05pt;height:130.55pt;rotation:-25649441fd;z-index:-251656704;mso-position-horizontal-relative:margin;mso-position-vertical-relative:margin" o:allowincell="f" adj="1739" fillcolor="#943634" stroked="f" strokecolor="#9bbb59" strokeweight="3pt">
            <v:imagedata embosscolor="shadow add(51)"/>
            <v:shadow type="emboss" color="lineOrFill darken(153)" color2="shadow add(102)" offset="1pt,1pt"/>
            <v:textbox style="mso-next-textbox:#_x0000_s1038" inset="3.6pt,,3.6pt">
              <w:txbxContent>
                <w:p w:rsidR="005A695F" w:rsidRPr="00247031" w:rsidRDefault="005A695F" w:rsidP="00247031">
                  <w:pPr>
                    <w:pBdr>
                      <w:top w:val="single" w:sz="8" w:space="10" w:color="FFFFFF"/>
                      <w:bottom w:val="single" w:sz="8" w:space="10" w:color="FFFFFF"/>
                    </w:pBdr>
                    <w:jc w:val="center"/>
                    <w:rPr>
                      <w:i/>
                      <w:iCs/>
                      <w:color w:val="EEECE1"/>
                      <w:sz w:val="144"/>
                    </w:rPr>
                  </w:pPr>
                  <w:r w:rsidRPr="00247031">
                    <w:rPr>
                      <w:i/>
                      <w:iCs/>
                      <w:color w:val="EEECE1"/>
                      <w:sz w:val="144"/>
                    </w:rPr>
                    <w:t>DRAFT</w:t>
                  </w:r>
                </w:p>
              </w:txbxContent>
            </v:textbox>
            <w10:wrap anchorx="margin" anchory="margin"/>
          </v:shape>
        </w:pict>
      </w:r>
      <w:r w:rsidRPr="00CC5EE7">
        <w:rPr>
          <w:sz w:val="22"/>
          <w:szCs w:val="22"/>
        </w:rPr>
        <w:t>GP consortia have evolved into Clinical Commissioning Groups (</w:t>
      </w:r>
      <w:r>
        <w:rPr>
          <w:sz w:val="22"/>
          <w:szCs w:val="22"/>
        </w:rPr>
        <w:t>CLINICAL COMMISSIONING GROUP</w:t>
      </w:r>
      <w:r w:rsidRPr="00CC5EE7">
        <w:rPr>
          <w:sz w:val="22"/>
          <w:szCs w:val="22"/>
        </w:rPr>
        <w:t xml:space="preserve">) following consultation on the NHS reforms. </w:t>
      </w:r>
      <w:r>
        <w:rPr>
          <w:sz w:val="22"/>
          <w:szCs w:val="22"/>
        </w:rPr>
        <w:t>CLINICAL COMMISSIONING GROUP</w:t>
      </w:r>
      <w:r w:rsidRPr="00CC5EE7">
        <w:rPr>
          <w:sz w:val="22"/>
          <w:szCs w:val="22"/>
        </w:rPr>
        <w:t xml:space="preserve"> membership has expanded to include a wider range of professionals and at least two lay members. All </w:t>
      </w:r>
      <w:r>
        <w:rPr>
          <w:sz w:val="22"/>
          <w:szCs w:val="22"/>
        </w:rPr>
        <w:t xml:space="preserve">CLINICAL COMMISSIONING GROUP </w:t>
      </w:r>
      <w:r w:rsidRPr="00CC5EE7">
        <w:rPr>
          <w:sz w:val="22"/>
          <w:szCs w:val="22"/>
        </w:rPr>
        <w:t>s need to ‘have a governing body with decision-making powers, to ensure that decisions about patient services and use of taxpayers’ money are made in an open, transparent and accountable way.’</w:t>
      </w:r>
      <w:r w:rsidRPr="00CC5EE7">
        <w:rPr>
          <w:rStyle w:val="FootnoteReference"/>
          <w:rFonts w:cs="Arial"/>
          <w:sz w:val="22"/>
          <w:szCs w:val="22"/>
        </w:rPr>
        <w:footnoteReference w:id="1"/>
      </w:r>
      <w:r w:rsidRPr="00CC5EE7">
        <w:rPr>
          <w:sz w:val="22"/>
          <w:szCs w:val="22"/>
        </w:rPr>
        <w:t xml:space="preserve"> The </w:t>
      </w:r>
      <w:r>
        <w:rPr>
          <w:sz w:val="22"/>
          <w:szCs w:val="22"/>
        </w:rPr>
        <w:t>CLINICAL COMMISSIONING GROUP</w:t>
      </w:r>
      <w:r w:rsidRPr="00CC5EE7">
        <w:rPr>
          <w:sz w:val="22"/>
          <w:szCs w:val="22"/>
        </w:rPr>
        <w:t xml:space="preserve"> in Salford is Hundreds Health Salford</w:t>
      </w:r>
    </w:p>
    <w:p w:rsidR="005A695F" w:rsidRPr="00B2073D" w:rsidRDefault="005A695F">
      <w:pPr>
        <w:spacing w:before="200" w:after="200"/>
        <w:ind w:left="0"/>
        <w:rPr>
          <w:sz w:val="22"/>
          <w:szCs w:val="22"/>
        </w:rPr>
      </w:pPr>
      <w:r>
        <w:rPr>
          <w:sz w:val="22"/>
          <w:szCs w:val="22"/>
        </w:rPr>
        <w:t>(</w:t>
      </w:r>
      <w:r w:rsidRPr="00B2073D">
        <w:rPr>
          <w:sz w:val="22"/>
          <w:szCs w:val="22"/>
        </w:rPr>
        <w:t xml:space="preserve">See governance chart in in appendix </w:t>
      </w:r>
      <w:r>
        <w:rPr>
          <w:sz w:val="22"/>
          <w:szCs w:val="22"/>
        </w:rPr>
        <w:t>H)</w:t>
      </w:r>
      <w:r w:rsidRPr="00B2073D">
        <w:rPr>
          <w:sz w:val="22"/>
          <w:szCs w:val="22"/>
        </w:rPr>
        <w:t xml:space="preserve"> </w:t>
      </w:r>
      <w:r w:rsidRPr="00B2073D">
        <w:rPr>
          <w:sz w:val="22"/>
          <w:szCs w:val="22"/>
        </w:rPr>
        <w:br w:type="page"/>
      </w:r>
    </w:p>
    <w:p w:rsidR="005A695F" w:rsidRDefault="005A695F">
      <w:pPr>
        <w:spacing w:before="200" w:after="200"/>
        <w:ind w:left="0"/>
        <w:rPr>
          <w:b/>
          <w:sz w:val="22"/>
          <w:szCs w:val="22"/>
        </w:rPr>
      </w:pPr>
    </w:p>
    <w:p w:rsidR="005A695F" w:rsidRDefault="005A695F">
      <w:pPr>
        <w:spacing w:before="200" w:after="200"/>
        <w:ind w:left="0"/>
        <w:rPr>
          <w:b/>
          <w:sz w:val="22"/>
          <w:szCs w:val="22"/>
        </w:rPr>
      </w:pPr>
    </w:p>
    <w:p w:rsidR="005A695F" w:rsidRDefault="005A695F">
      <w:pPr>
        <w:spacing w:before="200" w:after="200"/>
        <w:ind w:left="0"/>
        <w:rPr>
          <w:b/>
          <w:sz w:val="22"/>
          <w:szCs w:val="22"/>
        </w:rPr>
      </w:pPr>
    </w:p>
    <w:p w:rsidR="005A695F" w:rsidRDefault="005A695F">
      <w:pPr>
        <w:spacing w:before="200" w:after="200"/>
        <w:ind w:left="0"/>
        <w:rPr>
          <w:b/>
          <w:sz w:val="22"/>
          <w:szCs w:val="22"/>
        </w:rPr>
      </w:pPr>
    </w:p>
    <w:p w:rsidR="005A695F" w:rsidRPr="003346A4" w:rsidRDefault="005A695F" w:rsidP="003346A4">
      <w:pPr>
        <w:spacing w:before="200" w:after="200"/>
        <w:ind w:left="0"/>
        <w:jc w:val="center"/>
        <w:rPr>
          <w:b/>
          <w:sz w:val="48"/>
          <w:szCs w:val="48"/>
        </w:rPr>
      </w:pPr>
      <w:r w:rsidRPr="003346A4">
        <w:rPr>
          <w:b/>
          <w:sz w:val="48"/>
          <w:szCs w:val="48"/>
        </w:rPr>
        <w:t>Appendices</w:t>
      </w:r>
    </w:p>
    <w:p w:rsidR="005A695F" w:rsidRDefault="005A695F">
      <w:pPr>
        <w:spacing w:before="200" w:after="200"/>
        <w:ind w:left="0"/>
        <w:rPr>
          <w:b/>
          <w:sz w:val="22"/>
          <w:szCs w:val="22"/>
        </w:rPr>
      </w:pPr>
    </w:p>
    <w:p w:rsidR="005A695F" w:rsidRDefault="005A695F">
      <w:pPr>
        <w:spacing w:before="200" w:after="200"/>
        <w:ind w:left="0"/>
        <w:rPr>
          <w:b/>
          <w:sz w:val="22"/>
          <w:szCs w:val="22"/>
        </w:rPr>
      </w:pPr>
    </w:p>
    <w:p w:rsidR="005A695F" w:rsidRDefault="005A695F">
      <w:pPr>
        <w:spacing w:before="200" w:after="200"/>
        <w:ind w:left="0"/>
        <w:rPr>
          <w:b/>
          <w:sz w:val="22"/>
          <w:szCs w:val="22"/>
        </w:rPr>
      </w:pPr>
    </w:p>
    <w:p w:rsidR="005A695F" w:rsidRDefault="005A695F">
      <w:pPr>
        <w:spacing w:before="200" w:after="200"/>
        <w:ind w:left="0"/>
        <w:rPr>
          <w:b/>
          <w:sz w:val="22"/>
          <w:szCs w:val="22"/>
        </w:rPr>
      </w:pPr>
    </w:p>
    <w:p w:rsidR="005A695F" w:rsidRDefault="005A695F">
      <w:pPr>
        <w:spacing w:before="200" w:after="200"/>
        <w:ind w:left="0"/>
        <w:rPr>
          <w:b/>
          <w:sz w:val="22"/>
          <w:szCs w:val="22"/>
        </w:rPr>
      </w:pPr>
    </w:p>
    <w:p w:rsidR="005A695F" w:rsidRDefault="005A695F">
      <w:pPr>
        <w:spacing w:before="200" w:after="200"/>
        <w:ind w:left="0"/>
        <w:rPr>
          <w:b/>
          <w:sz w:val="22"/>
          <w:szCs w:val="22"/>
        </w:rPr>
      </w:pPr>
      <w:r>
        <w:rPr>
          <w:b/>
          <w:sz w:val="22"/>
          <w:szCs w:val="22"/>
        </w:rPr>
        <w:br w:type="page"/>
      </w:r>
    </w:p>
    <w:p w:rsidR="005A695F" w:rsidRDefault="005A695F">
      <w:pPr>
        <w:spacing w:before="200" w:after="200"/>
        <w:ind w:left="0"/>
        <w:rPr>
          <w:b/>
          <w:sz w:val="22"/>
          <w:szCs w:val="22"/>
        </w:rPr>
      </w:pPr>
      <w:r>
        <w:rPr>
          <w:b/>
          <w:sz w:val="22"/>
          <w:szCs w:val="22"/>
        </w:rPr>
        <w:t>Appendix A</w:t>
      </w:r>
    </w:p>
    <w:p w:rsidR="005A695F" w:rsidRDefault="005A695F">
      <w:pPr>
        <w:spacing w:before="200" w:after="200"/>
        <w:ind w:left="0"/>
        <w:rPr>
          <w:b/>
          <w:sz w:val="22"/>
          <w:szCs w:val="22"/>
        </w:rPr>
      </w:pPr>
      <w:r>
        <w:rPr>
          <w:b/>
          <w:sz w:val="22"/>
          <w:szCs w:val="22"/>
        </w:rPr>
        <w:t>Key transition work programme areas</w:t>
      </w:r>
    </w:p>
    <w:p w:rsidR="005A695F" w:rsidRPr="00FB024A" w:rsidRDefault="005A695F" w:rsidP="00AE621B">
      <w:pPr>
        <w:pStyle w:val="ListParagraph"/>
        <w:numPr>
          <w:ilvl w:val="0"/>
          <w:numId w:val="11"/>
        </w:numPr>
        <w:jc w:val="both"/>
        <w:rPr>
          <w:sz w:val="22"/>
          <w:szCs w:val="22"/>
        </w:rPr>
      </w:pPr>
      <w:r w:rsidRPr="00FB024A">
        <w:rPr>
          <w:b/>
          <w:sz w:val="22"/>
          <w:szCs w:val="22"/>
        </w:rPr>
        <w:t>Business plan/operating framework</w:t>
      </w:r>
      <w:r w:rsidRPr="00FB024A">
        <w:rPr>
          <w:sz w:val="22"/>
          <w:szCs w:val="22"/>
        </w:rPr>
        <w:t xml:space="preserve"> – which will form the basis of the core offer for the public health team and will be an agreement between the City Council, </w:t>
      </w:r>
      <w:r>
        <w:rPr>
          <w:sz w:val="22"/>
          <w:szCs w:val="22"/>
        </w:rPr>
        <w:t xml:space="preserve">CLINICAL COMMISSIONING GROUP </w:t>
      </w:r>
      <w:r w:rsidRPr="00FB024A">
        <w:rPr>
          <w:sz w:val="22"/>
          <w:szCs w:val="22"/>
        </w:rPr>
        <w:t xml:space="preserve"> and NHS Salford it will describe how the public health system will operate during the transition year.</w:t>
      </w:r>
    </w:p>
    <w:p w:rsidR="005A695F" w:rsidRDefault="005A695F" w:rsidP="003346A4">
      <w:pPr>
        <w:ind w:left="720"/>
        <w:jc w:val="both"/>
        <w:rPr>
          <w:sz w:val="22"/>
          <w:szCs w:val="22"/>
        </w:rPr>
      </w:pPr>
    </w:p>
    <w:p w:rsidR="005A695F" w:rsidRPr="00FB024A" w:rsidRDefault="005A695F" w:rsidP="00AE621B">
      <w:pPr>
        <w:pStyle w:val="ListParagraph"/>
        <w:numPr>
          <w:ilvl w:val="0"/>
          <w:numId w:val="11"/>
        </w:numPr>
        <w:jc w:val="both"/>
        <w:rPr>
          <w:sz w:val="22"/>
          <w:szCs w:val="22"/>
        </w:rPr>
      </w:pPr>
      <w:r w:rsidRPr="00FB024A">
        <w:rPr>
          <w:b/>
          <w:sz w:val="22"/>
          <w:szCs w:val="22"/>
        </w:rPr>
        <w:t>Staff transition plan</w:t>
      </w:r>
      <w:r w:rsidRPr="00FB024A">
        <w:rPr>
          <w:sz w:val="22"/>
          <w:szCs w:val="22"/>
        </w:rPr>
        <w:t xml:space="preserve"> will describe the process for transfer of the public health core workforce to their receiving organisation, it will include key milestone points within the year and support arrangements for staff throughout the process. This will be closely aligned with the work to create the first phase of the </w:t>
      </w:r>
      <w:r w:rsidRPr="00FB024A">
        <w:rPr>
          <w:b/>
          <w:i/>
          <w:sz w:val="22"/>
          <w:szCs w:val="22"/>
        </w:rPr>
        <w:t>Integrated Commissioning Hub</w:t>
      </w:r>
      <w:r w:rsidRPr="00FB024A">
        <w:rPr>
          <w:sz w:val="22"/>
          <w:szCs w:val="22"/>
        </w:rPr>
        <w:t xml:space="preserve"> in the </w:t>
      </w:r>
      <w:r>
        <w:rPr>
          <w:sz w:val="22"/>
          <w:szCs w:val="22"/>
        </w:rPr>
        <w:t>City Council</w:t>
      </w:r>
      <w:r w:rsidRPr="00FB024A">
        <w:rPr>
          <w:sz w:val="22"/>
          <w:szCs w:val="22"/>
        </w:rPr>
        <w:t>i.e. the Research/Intelligence/Policy and Strategy function which will drive future commissioning intentions</w:t>
      </w:r>
      <w:r>
        <w:rPr>
          <w:sz w:val="22"/>
          <w:szCs w:val="22"/>
        </w:rPr>
        <w:t>.</w:t>
      </w:r>
    </w:p>
    <w:p w:rsidR="005A695F" w:rsidRDefault="005A695F" w:rsidP="003346A4">
      <w:pPr>
        <w:ind w:left="720"/>
        <w:jc w:val="both"/>
        <w:rPr>
          <w:sz w:val="22"/>
          <w:szCs w:val="22"/>
        </w:rPr>
      </w:pPr>
    </w:p>
    <w:p w:rsidR="005A695F" w:rsidRPr="00FB024A" w:rsidRDefault="005A695F" w:rsidP="00AE621B">
      <w:pPr>
        <w:pStyle w:val="ListParagraph"/>
        <w:numPr>
          <w:ilvl w:val="0"/>
          <w:numId w:val="11"/>
        </w:numPr>
        <w:jc w:val="both"/>
        <w:rPr>
          <w:sz w:val="22"/>
          <w:szCs w:val="22"/>
        </w:rPr>
      </w:pPr>
      <w:r>
        <w:rPr>
          <w:noProof/>
          <w:lang w:val="en-GB" w:eastAsia="en-GB"/>
        </w:rPr>
        <w:pict>
          <v:shape id="_x0000_s1039" type="#_x0000_t185" style="position:absolute;left:0;text-align:left;margin-left:100.3pt;margin-top:329.25pt;width:363.05pt;height:130.55pt;rotation:-25649441fd;z-index:-251655680;mso-position-horizontal-relative:margin;mso-position-vertical-relative:margin" o:allowincell="f" adj="1739" fillcolor="#943634" stroked="f" strokecolor="#9bbb59" strokeweight="3pt">
            <v:imagedata embosscolor="shadow add(51)"/>
            <v:shadow type="emboss" color="lineOrFill darken(153)" color2="shadow add(102)" offset="1pt,1pt"/>
            <v:textbox style="mso-next-textbox:#_x0000_s1039" inset="3.6pt,,3.6pt">
              <w:txbxContent>
                <w:p w:rsidR="005A695F" w:rsidRPr="00247031" w:rsidRDefault="005A695F" w:rsidP="00247031">
                  <w:pPr>
                    <w:pBdr>
                      <w:top w:val="single" w:sz="8" w:space="10" w:color="FFFFFF"/>
                      <w:bottom w:val="single" w:sz="8" w:space="10" w:color="FFFFFF"/>
                    </w:pBdr>
                    <w:jc w:val="center"/>
                    <w:rPr>
                      <w:i/>
                      <w:iCs/>
                      <w:color w:val="EEECE1"/>
                      <w:sz w:val="144"/>
                    </w:rPr>
                  </w:pPr>
                  <w:r w:rsidRPr="00247031">
                    <w:rPr>
                      <w:i/>
                      <w:iCs/>
                      <w:color w:val="EEECE1"/>
                      <w:sz w:val="144"/>
                    </w:rPr>
                    <w:t>DRAFT</w:t>
                  </w:r>
                </w:p>
              </w:txbxContent>
            </v:textbox>
            <w10:wrap anchorx="margin" anchory="margin"/>
          </v:shape>
        </w:pict>
      </w:r>
      <w:r w:rsidRPr="00FB024A">
        <w:rPr>
          <w:b/>
          <w:sz w:val="22"/>
          <w:szCs w:val="22"/>
        </w:rPr>
        <w:t>Joint Strategic Needs Assessment &amp; Joint Health &amp; Wellbeing Strategy</w:t>
      </w:r>
      <w:r w:rsidRPr="00FB024A">
        <w:rPr>
          <w:sz w:val="22"/>
          <w:szCs w:val="22"/>
        </w:rPr>
        <w:t xml:space="preserve"> development process. Salford is well advanced with its </w:t>
      </w:r>
      <w:r>
        <w:rPr>
          <w:sz w:val="22"/>
          <w:szCs w:val="22"/>
        </w:rPr>
        <w:t>JOINT STRATEGIC NEEDS ASSESSMENT</w:t>
      </w:r>
      <w:r w:rsidRPr="00FB024A">
        <w:rPr>
          <w:sz w:val="22"/>
          <w:szCs w:val="22"/>
        </w:rPr>
        <w:t xml:space="preserve"> refresh which will set high level priorities for the City and compliment this with some detailed analysis of locality health and wellbeing. The neighbourhood profiles which have formed the focus of this refresh will be available in February. Key to the continued development and management of the </w:t>
      </w:r>
      <w:r>
        <w:rPr>
          <w:sz w:val="22"/>
          <w:szCs w:val="22"/>
        </w:rPr>
        <w:t>JOINT STRATEGIC NEEDS ASSESSMENT</w:t>
      </w:r>
      <w:r w:rsidRPr="00FB024A">
        <w:rPr>
          <w:sz w:val="22"/>
          <w:szCs w:val="22"/>
        </w:rPr>
        <w:t xml:space="preserve"> process will be regular high level oversight through the Health &amp; wellbeing Board. The Joint Health &amp; Wellbeing Strategy is clearly a central plank of the reforms. It will define both the shared priorities for the locality; the outcomes which Salford intends to achieve and key programmes to deliver them. It will be an essential part of the authorisation process for Hundreds Health Salford with a requirement for at least a draft JHWS to be informing the business planning of the Clinical Commissioning Group by July and for it have been agreed by the Health and Wellbeing Board and driving collective local health planning for 2013/14 by September. </w:t>
      </w:r>
    </w:p>
    <w:p w:rsidR="005A695F" w:rsidRDefault="005A695F" w:rsidP="003346A4">
      <w:pPr>
        <w:ind w:left="720"/>
        <w:jc w:val="both"/>
        <w:rPr>
          <w:sz w:val="22"/>
          <w:szCs w:val="22"/>
        </w:rPr>
      </w:pPr>
    </w:p>
    <w:p w:rsidR="005A695F" w:rsidRPr="00FB024A" w:rsidRDefault="005A695F" w:rsidP="00AE621B">
      <w:pPr>
        <w:pStyle w:val="ListParagraph"/>
        <w:numPr>
          <w:ilvl w:val="0"/>
          <w:numId w:val="11"/>
        </w:numPr>
        <w:jc w:val="both"/>
        <w:rPr>
          <w:sz w:val="22"/>
          <w:szCs w:val="22"/>
        </w:rPr>
      </w:pPr>
      <w:r w:rsidRPr="00FB024A">
        <w:rPr>
          <w:b/>
          <w:sz w:val="22"/>
          <w:szCs w:val="22"/>
        </w:rPr>
        <w:t>Commissioning transition plan/assurance framework</w:t>
      </w:r>
      <w:r w:rsidRPr="00FB024A">
        <w:rPr>
          <w:sz w:val="22"/>
          <w:szCs w:val="22"/>
        </w:rPr>
        <w:t>. Transition will create risks around the public health programmes as both the commissioning arrangements and contracts are transferred, key to this will be ensuring programme leads are sighted on the potential risks and have put robust management plans in place to address these risks to ensure performance does not falter during the shadow year. Part of this process will be a contract review for all programmes within the public health allocation, to identify contract value, provider and state of commissioning arrangements, this will inform a commissioning transition plan which will draw this information together with the programme leads management plans into a consistent approach to managing the transition period</w:t>
      </w:r>
      <w:r>
        <w:rPr>
          <w:sz w:val="22"/>
          <w:szCs w:val="22"/>
        </w:rPr>
        <w:t>.</w:t>
      </w:r>
    </w:p>
    <w:p w:rsidR="005A695F" w:rsidRDefault="005A695F" w:rsidP="003346A4">
      <w:pPr>
        <w:jc w:val="both"/>
        <w:rPr>
          <w:b/>
          <w:sz w:val="22"/>
          <w:szCs w:val="22"/>
        </w:rPr>
      </w:pPr>
    </w:p>
    <w:p w:rsidR="005A695F" w:rsidRPr="00FB024A" w:rsidRDefault="005A695F" w:rsidP="00AE621B">
      <w:pPr>
        <w:pStyle w:val="ListParagraph"/>
        <w:numPr>
          <w:ilvl w:val="0"/>
          <w:numId w:val="11"/>
        </w:numPr>
        <w:jc w:val="both"/>
        <w:rPr>
          <w:sz w:val="22"/>
          <w:szCs w:val="22"/>
        </w:rPr>
      </w:pPr>
      <w:r w:rsidRPr="00FB024A">
        <w:rPr>
          <w:b/>
          <w:sz w:val="22"/>
          <w:szCs w:val="22"/>
        </w:rPr>
        <w:t>A communication and Engagement plan</w:t>
      </w:r>
      <w:r w:rsidRPr="00FB024A">
        <w:rPr>
          <w:sz w:val="22"/>
          <w:szCs w:val="22"/>
        </w:rPr>
        <w:t xml:space="preserve"> which must link up both the transfer of the public health staffing transfer together with the creation of the Integrated Commissioning Hub and the shift of responsibilities with the </w:t>
      </w:r>
      <w:r>
        <w:rPr>
          <w:sz w:val="22"/>
          <w:szCs w:val="22"/>
        </w:rPr>
        <w:t>City Council</w:t>
      </w:r>
      <w:r w:rsidRPr="00FB024A">
        <w:rPr>
          <w:sz w:val="22"/>
          <w:szCs w:val="22"/>
        </w:rPr>
        <w:t>leading for health</w:t>
      </w:r>
      <w:r>
        <w:rPr>
          <w:sz w:val="22"/>
          <w:szCs w:val="22"/>
        </w:rPr>
        <w:t>.</w:t>
      </w:r>
    </w:p>
    <w:p w:rsidR="005A695F" w:rsidRPr="00FB024A" w:rsidRDefault="005A695F" w:rsidP="003346A4">
      <w:pPr>
        <w:ind w:left="0"/>
        <w:jc w:val="both"/>
        <w:rPr>
          <w:sz w:val="22"/>
          <w:szCs w:val="22"/>
        </w:rPr>
      </w:pPr>
    </w:p>
    <w:p w:rsidR="005A695F" w:rsidRPr="00FB024A" w:rsidRDefault="005A695F" w:rsidP="00AE621B">
      <w:pPr>
        <w:pStyle w:val="ListParagraph"/>
        <w:numPr>
          <w:ilvl w:val="0"/>
          <w:numId w:val="11"/>
        </w:numPr>
        <w:jc w:val="both"/>
        <w:rPr>
          <w:sz w:val="22"/>
          <w:szCs w:val="22"/>
        </w:rPr>
      </w:pPr>
      <w:r w:rsidRPr="00FB024A">
        <w:rPr>
          <w:b/>
          <w:sz w:val="22"/>
          <w:szCs w:val="22"/>
        </w:rPr>
        <w:t>Information Management</w:t>
      </w:r>
      <w:r w:rsidRPr="00FB024A">
        <w:rPr>
          <w:sz w:val="22"/>
          <w:szCs w:val="22"/>
        </w:rPr>
        <w:t xml:space="preserve">, the physical transfer of the public health intelligence team in January will resolve much of the practical IT aspects of the transition. However this leaves many questions about information requirements which will need to be resolved. The risk of fragmentation of information sources means a clear information schedule will be required to set out what information is required to be supplied by which organisations and this to be agreed by all parties to avoid the intelligence function being compromised. </w:t>
      </w:r>
    </w:p>
    <w:p w:rsidR="005A695F" w:rsidRDefault="005A695F" w:rsidP="003346A4">
      <w:pPr>
        <w:ind w:left="720"/>
        <w:jc w:val="both"/>
        <w:rPr>
          <w:sz w:val="22"/>
          <w:szCs w:val="22"/>
        </w:rPr>
      </w:pPr>
    </w:p>
    <w:p w:rsidR="005A695F" w:rsidRPr="00FB024A" w:rsidRDefault="005A695F" w:rsidP="00AE621B">
      <w:pPr>
        <w:pStyle w:val="ListParagraph"/>
        <w:numPr>
          <w:ilvl w:val="0"/>
          <w:numId w:val="11"/>
        </w:numPr>
        <w:jc w:val="both"/>
        <w:rPr>
          <w:sz w:val="22"/>
          <w:szCs w:val="22"/>
        </w:rPr>
      </w:pPr>
      <w:r w:rsidRPr="00FB024A">
        <w:rPr>
          <w:b/>
          <w:sz w:val="22"/>
          <w:szCs w:val="22"/>
        </w:rPr>
        <w:t>Management of risk/accountability/clinical governance</w:t>
      </w:r>
      <w:r w:rsidRPr="00FB024A">
        <w:rPr>
          <w:sz w:val="22"/>
          <w:szCs w:val="22"/>
        </w:rPr>
        <w:t xml:space="preserve"> through transition will be a significant challenge. Present performance and clinical governance lines for the public health programmes are clearly laid out within the existing governance arrangements for NHS Salford, a fact reflected in its routine high ratings on assurance. However the transition of roles, functions, personnel, organisations, contracts and services which 2012/13 will bring risks the clear line of sight arrangements for this governance being degraded. A clear transitional governance framework led by NHS GM/Salford will be required to set out local arrangements. </w:t>
      </w:r>
    </w:p>
    <w:p w:rsidR="005A695F" w:rsidRDefault="005A695F" w:rsidP="003346A4">
      <w:pPr>
        <w:ind w:left="720"/>
        <w:jc w:val="both"/>
        <w:rPr>
          <w:sz w:val="22"/>
          <w:szCs w:val="22"/>
        </w:rPr>
      </w:pPr>
    </w:p>
    <w:p w:rsidR="005A695F" w:rsidRPr="00FB024A" w:rsidRDefault="005A695F" w:rsidP="00AE621B">
      <w:pPr>
        <w:pStyle w:val="ListParagraph"/>
        <w:numPr>
          <w:ilvl w:val="0"/>
          <w:numId w:val="11"/>
        </w:numPr>
        <w:jc w:val="both"/>
        <w:rPr>
          <w:sz w:val="22"/>
          <w:szCs w:val="22"/>
        </w:rPr>
      </w:pPr>
      <w:r w:rsidRPr="00FB024A">
        <w:rPr>
          <w:b/>
          <w:sz w:val="22"/>
          <w:szCs w:val="22"/>
        </w:rPr>
        <w:t xml:space="preserve">A Legacy document </w:t>
      </w:r>
      <w:r w:rsidRPr="00FB024A">
        <w:rPr>
          <w:sz w:val="22"/>
          <w:szCs w:val="22"/>
        </w:rPr>
        <w:t xml:space="preserve">will be required to document all key assets transferring from the NHS to the </w:t>
      </w:r>
      <w:r>
        <w:rPr>
          <w:sz w:val="22"/>
          <w:szCs w:val="22"/>
        </w:rPr>
        <w:t>PRIMARY CARE TRUST</w:t>
      </w:r>
      <w:r w:rsidRPr="00FB024A">
        <w:rPr>
          <w:sz w:val="22"/>
          <w:szCs w:val="22"/>
        </w:rPr>
        <w:t>, this is unlikely to include any aspects of the estate but is likely to include IT both hardware and software licenses as well as any specific items of equipment eg light boxes used by the health protection team as part of their training</w:t>
      </w:r>
      <w:r>
        <w:rPr>
          <w:sz w:val="22"/>
          <w:szCs w:val="22"/>
        </w:rPr>
        <w:t>. It may well have to document the legacy risks for the transfer of staff which may be impacted upon by the future PH allocation and pace of change requirements.</w:t>
      </w:r>
    </w:p>
    <w:p w:rsidR="005A695F" w:rsidRDefault="005A695F">
      <w:pPr>
        <w:spacing w:before="200" w:after="200"/>
        <w:ind w:left="0"/>
        <w:rPr>
          <w:b/>
          <w:sz w:val="22"/>
          <w:szCs w:val="22"/>
        </w:rPr>
      </w:pPr>
      <w:r>
        <w:rPr>
          <w:noProof/>
          <w:lang w:val="en-GB" w:eastAsia="en-GB"/>
        </w:rPr>
        <w:pict>
          <v:shape id="_x0000_s1040" type="#_x0000_t185" style="position:absolute;margin-left:64.3pt;margin-top:235.75pt;width:363.05pt;height:130.55pt;rotation:-25649441fd;z-index:-251654656;mso-position-horizontal-relative:margin;mso-position-vertical-relative:margin" o:allowincell="f" adj="1739" fillcolor="#943634" stroked="f" strokecolor="#9bbb59" strokeweight="3pt">
            <v:imagedata embosscolor="shadow add(51)"/>
            <v:shadow type="emboss" color="lineOrFill darken(153)" color2="shadow add(102)" offset="1pt,1pt"/>
            <v:textbox style="mso-next-textbox:#_x0000_s1040" inset="3.6pt,,3.6pt">
              <w:txbxContent>
                <w:p w:rsidR="005A695F" w:rsidRPr="00247031" w:rsidRDefault="005A695F" w:rsidP="00247031">
                  <w:pPr>
                    <w:pBdr>
                      <w:top w:val="single" w:sz="8" w:space="10" w:color="FFFFFF"/>
                      <w:bottom w:val="single" w:sz="8" w:space="10" w:color="FFFFFF"/>
                    </w:pBdr>
                    <w:jc w:val="center"/>
                    <w:rPr>
                      <w:i/>
                      <w:iCs/>
                      <w:color w:val="EEECE1"/>
                      <w:sz w:val="144"/>
                    </w:rPr>
                  </w:pPr>
                  <w:r w:rsidRPr="00247031">
                    <w:rPr>
                      <w:i/>
                      <w:iCs/>
                      <w:color w:val="EEECE1"/>
                      <w:sz w:val="144"/>
                    </w:rPr>
                    <w:t>DRAFT</w:t>
                  </w:r>
                </w:p>
              </w:txbxContent>
            </v:textbox>
            <w10:wrap anchorx="margin" anchory="margin"/>
          </v:shape>
        </w:pict>
      </w:r>
      <w:r>
        <w:rPr>
          <w:b/>
          <w:sz w:val="22"/>
          <w:szCs w:val="22"/>
        </w:rPr>
        <w:br w:type="page"/>
      </w:r>
    </w:p>
    <w:p w:rsidR="005A695F" w:rsidRPr="00C34045" w:rsidRDefault="005A695F" w:rsidP="00BA0148">
      <w:pPr>
        <w:rPr>
          <w:b/>
          <w:sz w:val="22"/>
          <w:szCs w:val="22"/>
        </w:rPr>
      </w:pPr>
      <w:r w:rsidRPr="00C34045">
        <w:rPr>
          <w:b/>
          <w:sz w:val="22"/>
          <w:szCs w:val="22"/>
        </w:rPr>
        <w:t>Appendix B</w:t>
      </w:r>
    </w:p>
    <w:p w:rsidR="005A695F" w:rsidRPr="00C34045" w:rsidRDefault="005A695F" w:rsidP="00BA0148">
      <w:pPr>
        <w:rPr>
          <w:b/>
          <w:sz w:val="22"/>
          <w:szCs w:val="22"/>
        </w:rPr>
      </w:pPr>
    </w:p>
    <w:p w:rsidR="005A695F" w:rsidRPr="00C34045" w:rsidRDefault="005A695F" w:rsidP="00BA0148">
      <w:pPr>
        <w:rPr>
          <w:b/>
          <w:sz w:val="22"/>
          <w:szCs w:val="22"/>
        </w:rPr>
      </w:pPr>
      <w:r w:rsidRPr="00C34045">
        <w:rPr>
          <w:b/>
          <w:sz w:val="22"/>
          <w:szCs w:val="22"/>
        </w:rPr>
        <w:t>Commissioning responsibilities for Local Authorities April 2013</w:t>
      </w:r>
    </w:p>
    <w:p w:rsidR="005A695F" w:rsidRPr="00C34045" w:rsidRDefault="005A695F" w:rsidP="00AE621B">
      <w:pPr>
        <w:pStyle w:val="ListParagraph"/>
        <w:numPr>
          <w:ilvl w:val="0"/>
          <w:numId w:val="36"/>
        </w:numPr>
        <w:rPr>
          <w:sz w:val="22"/>
          <w:szCs w:val="22"/>
        </w:rPr>
      </w:pPr>
      <w:r w:rsidRPr="00C34045">
        <w:rPr>
          <w:sz w:val="22"/>
          <w:szCs w:val="22"/>
        </w:rPr>
        <w:t>tobacco control and smoking cessation services</w:t>
      </w:r>
    </w:p>
    <w:p w:rsidR="005A695F" w:rsidRPr="00C34045" w:rsidRDefault="005A695F" w:rsidP="00AE621B">
      <w:pPr>
        <w:pStyle w:val="ListParagraph"/>
        <w:numPr>
          <w:ilvl w:val="0"/>
          <w:numId w:val="36"/>
        </w:numPr>
        <w:rPr>
          <w:sz w:val="22"/>
          <w:szCs w:val="22"/>
        </w:rPr>
      </w:pPr>
      <w:r w:rsidRPr="00C34045">
        <w:rPr>
          <w:sz w:val="22"/>
          <w:szCs w:val="22"/>
        </w:rPr>
        <w:t>alcohol and drug misuse services</w:t>
      </w:r>
    </w:p>
    <w:p w:rsidR="005A695F" w:rsidRPr="00C34045" w:rsidRDefault="005A695F" w:rsidP="00AE621B">
      <w:pPr>
        <w:pStyle w:val="ListParagraph"/>
        <w:numPr>
          <w:ilvl w:val="0"/>
          <w:numId w:val="36"/>
        </w:numPr>
        <w:rPr>
          <w:sz w:val="22"/>
          <w:szCs w:val="22"/>
        </w:rPr>
      </w:pPr>
      <w:r w:rsidRPr="00C34045">
        <w:rPr>
          <w:sz w:val="22"/>
          <w:szCs w:val="22"/>
        </w:rPr>
        <w:t>public health services for children and young people aged 5-19 (including Healthy Child Programme 5-19) (and in the longer term all public health services for children and young people)</w:t>
      </w:r>
    </w:p>
    <w:p w:rsidR="005A695F" w:rsidRPr="00C34045" w:rsidRDefault="005A695F" w:rsidP="00AE621B">
      <w:pPr>
        <w:pStyle w:val="ListParagraph"/>
        <w:numPr>
          <w:ilvl w:val="0"/>
          <w:numId w:val="36"/>
        </w:numPr>
        <w:rPr>
          <w:sz w:val="22"/>
          <w:szCs w:val="22"/>
        </w:rPr>
      </w:pPr>
      <w:r w:rsidRPr="00C34045">
        <w:rPr>
          <w:sz w:val="22"/>
          <w:szCs w:val="22"/>
        </w:rPr>
        <w:t>the National Child Measurement Programme</w:t>
      </w:r>
    </w:p>
    <w:p w:rsidR="005A695F" w:rsidRPr="00C34045" w:rsidRDefault="005A695F" w:rsidP="00AE621B">
      <w:pPr>
        <w:pStyle w:val="ListParagraph"/>
        <w:numPr>
          <w:ilvl w:val="0"/>
          <w:numId w:val="36"/>
        </w:numPr>
        <w:rPr>
          <w:sz w:val="22"/>
          <w:szCs w:val="22"/>
        </w:rPr>
      </w:pPr>
      <w:r w:rsidRPr="00C34045">
        <w:rPr>
          <w:sz w:val="22"/>
          <w:szCs w:val="22"/>
        </w:rPr>
        <w:t>interventions to tackle obesity such as community lifestyle and weight management services</w:t>
      </w:r>
    </w:p>
    <w:p w:rsidR="005A695F" w:rsidRPr="00C34045" w:rsidRDefault="005A695F" w:rsidP="00AE621B">
      <w:pPr>
        <w:pStyle w:val="ListParagraph"/>
        <w:numPr>
          <w:ilvl w:val="0"/>
          <w:numId w:val="36"/>
        </w:numPr>
        <w:rPr>
          <w:sz w:val="22"/>
          <w:szCs w:val="22"/>
        </w:rPr>
      </w:pPr>
      <w:r w:rsidRPr="00C34045">
        <w:rPr>
          <w:sz w:val="22"/>
          <w:szCs w:val="22"/>
        </w:rPr>
        <w:t>locally-led nutrition initiatives</w:t>
      </w:r>
    </w:p>
    <w:p w:rsidR="005A695F" w:rsidRPr="00C34045" w:rsidRDefault="005A695F" w:rsidP="00AE621B">
      <w:pPr>
        <w:pStyle w:val="ListParagraph"/>
        <w:numPr>
          <w:ilvl w:val="0"/>
          <w:numId w:val="36"/>
        </w:numPr>
        <w:rPr>
          <w:sz w:val="22"/>
          <w:szCs w:val="22"/>
        </w:rPr>
      </w:pPr>
      <w:r w:rsidRPr="00C34045">
        <w:rPr>
          <w:sz w:val="22"/>
          <w:szCs w:val="22"/>
        </w:rPr>
        <w:t>increasing levels of physical activity in the local population</w:t>
      </w:r>
    </w:p>
    <w:p w:rsidR="005A695F" w:rsidRPr="00C34045" w:rsidRDefault="005A695F" w:rsidP="00AE621B">
      <w:pPr>
        <w:pStyle w:val="ListParagraph"/>
        <w:numPr>
          <w:ilvl w:val="0"/>
          <w:numId w:val="36"/>
        </w:numPr>
        <w:rPr>
          <w:sz w:val="22"/>
          <w:szCs w:val="22"/>
        </w:rPr>
      </w:pPr>
      <w:r w:rsidRPr="00C34045">
        <w:rPr>
          <w:sz w:val="22"/>
          <w:szCs w:val="22"/>
        </w:rPr>
        <w:t>NHS Health Check assessments</w:t>
      </w:r>
    </w:p>
    <w:p w:rsidR="005A695F" w:rsidRPr="00C34045" w:rsidRDefault="005A695F" w:rsidP="00AE621B">
      <w:pPr>
        <w:pStyle w:val="ListParagraph"/>
        <w:numPr>
          <w:ilvl w:val="0"/>
          <w:numId w:val="36"/>
        </w:numPr>
        <w:rPr>
          <w:sz w:val="22"/>
          <w:szCs w:val="22"/>
        </w:rPr>
      </w:pPr>
      <w:r w:rsidRPr="00C34045">
        <w:rPr>
          <w:sz w:val="22"/>
          <w:szCs w:val="22"/>
        </w:rPr>
        <w:t>public mental health services</w:t>
      </w:r>
    </w:p>
    <w:p w:rsidR="005A695F" w:rsidRPr="00C34045" w:rsidRDefault="005A695F" w:rsidP="00AE621B">
      <w:pPr>
        <w:pStyle w:val="ListParagraph"/>
        <w:numPr>
          <w:ilvl w:val="0"/>
          <w:numId w:val="36"/>
        </w:numPr>
        <w:rPr>
          <w:sz w:val="22"/>
          <w:szCs w:val="22"/>
        </w:rPr>
      </w:pPr>
      <w:r w:rsidRPr="00C34045">
        <w:rPr>
          <w:sz w:val="22"/>
          <w:szCs w:val="22"/>
        </w:rPr>
        <w:t>dental public health services</w:t>
      </w:r>
    </w:p>
    <w:p w:rsidR="005A695F" w:rsidRPr="00C34045" w:rsidRDefault="005A695F" w:rsidP="00AE621B">
      <w:pPr>
        <w:pStyle w:val="ListParagraph"/>
        <w:numPr>
          <w:ilvl w:val="0"/>
          <w:numId w:val="36"/>
        </w:numPr>
        <w:rPr>
          <w:sz w:val="22"/>
          <w:szCs w:val="22"/>
        </w:rPr>
      </w:pPr>
      <w:r w:rsidRPr="00C34045">
        <w:rPr>
          <w:sz w:val="22"/>
          <w:szCs w:val="22"/>
        </w:rPr>
        <w:t>accidental injury prevention</w:t>
      </w:r>
    </w:p>
    <w:p w:rsidR="005A695F" w:rsidRPr="00C34045" w:rsidRDefault="005A695F" w:rsidP="00AE621B">
      <w:pPr>
        <w:pStyle w:val="ListParagraph"/>
        <w:numPr>
          <w:ilvl w:val="0"/>
          <w:numId w:val="36"/>
        </w:numPr>
        <w:rPr>
          <w:sz w:val="22"/>
          <w:szCs w:val="22"/>
        </w:rPr>
      </w:pPr>
      <w:r w:rsidRPr="00C34045">
        <w:rPr>
          <w:sz w:val="22"/>
          <w:szCs w:val="22"/>
        </w:rPr>
        <w:t>population level interventions to reduce and prevent birth defects</w:t>
      </w:r>
    </w:p>
    <w:p w:rsidR="005A695F" w:rsidRPr="00C34045" w:rsidRDefault="005A695F" w:rsidP="00AE621B">
      <w:pPr>
        <w:pStyle w:val="ListParagraph"/>
        <w:numPr>
          <w:ilvl w:val="0"/>
          <w:numId w:val="36"/>
        </w:numPr>
        <w:rPr>
          <w:sz w:val="22"/>
          <w:szCs w:val="22"/>
        </w:rPr>
      </w:pPr>
      <w:r w:rsidRPr="00C34045">
        <w:rPr>
          <w:sz w:val="22"/>
          <w:szCs w:val="22"/>
        </w:rPr>
        <w:t>behavioural and lifestyle campaigns to prevent cancer and long-term conditions</w:t>
      </w:r>
    </w:p>
    <w:p w:rsidR="005A695F" w:rsidRPr="00C34045" w:rsidRDefault="005A695F" w:rsidP="00AE621B">
      <w:pPr>
        <w:pStyle w:val="ListParagraph"/>
        <w:numPr>
          <w:ilvl w:val="0"/>
          <w:numId w:val="36"/>
        </w:numPr>
        <w:rPr>
          <w:sz w:val="22"/>
          <w:szCs w:val="22"/>
        </w:rPr>
      </w:pPr>
      <w:r w:rsidRPr="00C34045">
        <w:rPr>
          <w:sz w:val="22"/>
          <w:szCs w:val="22"/>
        </w:rPr>
        <w:t>local initiatives on workplace health</w:t>
      </w:r>
    </w:p>
    <w:p w:rsidR="005A695F" w:rsidRPr="00C34045" w:rsidRDefault="005A695F" w:rsidP="00AE621B">
      <w:pPr>
        <w:pStyle w:val="ListParagraph"/>
        <w:numPr>
          <w:ilvl w:val="0"/>
          <w:numId w:val="36"/>
        </w:numPr>
        <w:rPr>
          <w:sz w:val="22"/>
          <w:szCs w:val="22"/>
        </w:rPr>
      </w:pPr>
      <w:r w:rsidRPr="00C34045">
        <w:rPr>
          <w:sz w:val="22"/>
          <w:szCs w:val="22"/>
        </w:rPr>
        <w:t>supporting, reviewing and challenging delivery of key public health funded and NHS delivered services such as immunisation and screening programmes</w:t>
      </w:r>
    </w:p>
    <w:p w:rsidR="005A695F" w:rsidRPr="00C34045" w:rsidRDefault="005A695F" w:rsidP="00AE621B">
      <w:pPr>
        <w:pStyle w:val="ListParagraph"/>
        <w:numPr>
          <w:ilvl w:val="0"/>
          <w:numId w:val="36"/>
        </w:numPr>
        <w:rPr>
          <w:sz w:val="22"/>
          <w:szCs w:val="22"/>
        </w:rPr>
      </w:pPr>
      <w:r w:rsidRPr="00C34045">
        <w:rPr>
          <w:sz w:val="22"/>
          <w:szCs w:val="22"/>
        </w:rPr>
        <w:t>comprehensive sexual health services (including testing and treatment for sexually transmitted infections, contraception outside of the GP contract and sexual health promotion and disease prevention)</w:t>
      </w:r>
    </w:p>
    <w:p w:rsidR="005A695F" w:rsidRPr="00C34045" w:rsidRDefault="005A695F" w:rsidP="00AE621B">
      <w:pPr>
        <w:pStyle w:val="ListParagraph"/>
        <w:numPr>
          <w:ilvl w:val="0"/>
          <w:numId w:val="36"/>
        </w:numPr>
        <w:rPr>
          <w:sz w:val="22"/>
          <w:szCs w:val="22"/>
        </w:rPr>
      </w:pPr>
      <w:r w:rsidRPr="00C34045">
        <w:rPr>
          <w:sz w:val="22"/>
          <w:szCs w:val="22"/>
        </w:rPr>
        <w:t>local initiatives to reduce excess deaths as a result of seasonal mortality</w:t>
      </w:r>
    </w:p>
    <w:p w:rsidR="005A695F" w:rsidRPr="00C34045" w:rsidRDefault="005A695F" w:rsidP="00AE621B">
      <w:pPr>
        <w:pStyle w:val="ListParagraph"/>
        <w:numPr>
          <w:ilvl w:val="0"/>
          <w:numId w:val="36"/>
        </w:numPr>
        <w:rPr>
          <w:sz w:val="22"/>
          <w:szCs w:val="22"/>
        </w:rPr>
      </w:pPr>
      <w:r w:rsidRPr="00C34045">
        <w:rPr>
          <w:sz w:val="22"/>
          <w:szCs w:val="22"/>
        </w:rPr>
        <w:t>the local authority role in dealing with health protection incidents, outbreaks and emergencies</w:t>
      </w:r>
    </w:p>
    <w:p w:rsidR="005A695F" w:rsidRPr="00B2022A" w:rsidRDefault="005A695F" w:rsidP="00AE621B">
      <w:pPr>
        <w:pStyle w:val="ListParagraph"/>
        <w:numPr>
          <w:ilvl w:val="0"/>
          <w:numId w:val="36"/>
        </w:numPr>
        <w:rPr>
          <w:b/>
          <w:sz w:val="22"/>
          <w:szCs w:val="22"/>
        </w:rPr>
      </w:pPr>
      <w:r>
        <w:rPr>
          <w:noProof/>
          <w:lang w:val="en-GB" w:eastAsia="en-GB"/>
        </w:rPr>
        <w:pict>
          <v:shape id="_x0000_s1041" type="#_x0000_t185" style="position:absolute;left:0;text-align:left;margin-left:76.55pt;margin-top:406.6pt;width:363.05pt;height:130.55pt;rotation:-25649441fd;z-index:-251653632;mso-position-horizontal-relative:margin;mso-position-vertical-relative:margin" o:allowincell="f" adj="1739" fillcolor="#943634" stroked="f" strokecolor="#9bbb59" strokeweight="3pt">
            <v:imagedata embosscolor="shadow add(51)"/>
            <v:shadow type="emboss" color="lineOrFill darken(153)" color2="shadow add(102)" offset="1pt,1pt"/>
            <v:textbox style="mso-next-textbox:#_x0000_s1041" inset="3.6pt,,3.6pt">
              <w:txbxContent>
                <w:p w:rsidR="005A695F" w:rsidRPr="00247031" w:rsidRDefault="005A695F" w:rsidP="00247031">
                  <w:pPr>
                    <w:pBdr>
                      <w:top w:val="single" w:sz="8" w:space="10" w:color="FFFFFF"/>
                      <w:bottom w:val="single" w:sz="8" w:space="10" w:color="FFFFFF"/>
                    </w:pBdr>
                    <w:jc w:val="center"/>
                    <w:rPr>
                      <w:i/>
                      <w:iCs/>
                      <w:color w:val="EEECE1"/>
                      <w:sz w:val="144"/>
                    </w:rPr>
                  </w:pPr>
                  <w:r w:rsidRPr="00247031">
                    <w:rPr>
                      <w:i/>
                      <w:iCs/>
                      <w:color w:val="EEECE1"/>
                      <w:sz w:val="144"/>
                    </w:rPr>
                    <w:t>DRAFT</w:t>
                  </w:r>
                </w:p>
              </w:txbxContent>
            </v:textbox>
            <w10:wrap anchorx="margin" anchory="margin"/>
          </v:shape>
        </w:pict>
      </w:r>
      <w:r w:rsidRPr="00C34045">
        <w:rPr>
          <w:sz w:val="22"/>
          <w:szCs w:val="22"/>
        </w:rPr>
        <w:t>public health aspects of promotion of community safety, violen</w:t>
      </w:r>
      <w:r w:rsidRPr="00B2022A">
        <w:rPr>
          <w:b/>
          <w:sz w:val="22"/>
          <w:szCs w:val="22"/>
        </w:rPr>
        <w:t>ce prevention and response</w:t>
      </w:r>
    </w:p>
    <w:p w:rsidR="005A695F" w:rsidRPr="00B2022A" w:rsidRDefault="005A695F" w:rsidP="00AE621B">
      <w:pPr>
        <w:pStyle w:val="ListParagraph"/>
        <w:numPr>
          <w:ilvl w:val="0"/>
          <w:numId w:val="36"/>
        </w:numPr>
        <w:rPr>
          <w:b/>
          <w:sz w:val="22"/>
          <w:szCs w:val="22"/>
        </w:rPr>
      </w:pPr>
      <w:r w:rsidRPr="00B2022A">
        <w:rPr>
          <w:b/>
          <w:sz w:val="22"/>
          <w:szCs w:val="22"/>
        </w:rPr>
        <w:t>public health aspects of local initiatives to tackle social exclusion</w:t>
      </w:r>
    </w:p>
    <w:p w:rsidR="005A695F" w:rsidRPr="00C34045" w:rsidRDefault="005A695F" w:rsidP="00AE621B">
      <w:pPr>
        <w:pStyle w:val="ListParagraph"/>
        <w:numPr>
          <w:ilvl w:val="0"/>
          <w:numId w:val="36"/>
        </w:numPr>
        <w:rPr>
          <w:b/>
          <w:sz w:val="22"/>
          <w:szCs w:val="22"/>
        </w:rPr>
      </w:pPr>
      <w:r w:rsidRPr="00C34045">
        <w:rPr>
          <w:sz w:val="22"/>
          <w:szCs w:val="22"/>
        </w:rPr>
        <w:t>local initiatives that reduce public health impacts of environmental risks</w:t>
      </w:r>
    </w:p>
    <w:p w:rsidR="005A695F" w:rsidRPr="00C34045" w:rsidRDefault="005A695F">
      <w:pPr>
        <w:spacing w:before="200" w:after="200"/>
        <w:ind w:left="0"/>
        <w:rPr>
          <w:b/>
          <w:sz w:val="22"/>
          <w:szCs w:val="22"/>
        </w:rPr>
      </w:pPr>
      <w:r w:rsidRPr="00C34045">
        <w:rPr>
          <w:b/>
          <w:sz w:val="22"/>
          <w:szCs w:val="22"/>
        </w:rPr>
        <w:br w:type="page"/>
      </w:r>
    </w:p>
    <w:p w:rsidR="005A695F" w:rsidRPr="00C34045" w:rsidRDefault="005A695F">
      <w:pPr>
        <w:spacing w:before="200"/>
        <w:ind w:left="0"/>
        <w:rPr>
          <w:b/>
          <w:sz w:val="22"/>
          <w:szCs w:val="22"/>
        </w:rPr>
      </w:pPr>
      <w:r w:rsidRPr="00C34045">
        <w:rPr>
          <w:b/>
          <w:sz w:val="22"/>
          <w:szCs w:val="22"/>
        </w:rPr>
        <w:t>Appendix C – Project milestones</w:t>
      </w:r>
    </w:p>
    <w:p w:rsidR="005A695F" w:rsidRPr="00C34045" w:rsidRDefault="005A695F" w:rsidP="003F74D3">
      <w:pPr>
        <w:spacing w:before="200"/>
        <w:ind w:left="0"/>
        <w:jc w:val="both"/>
        <w:rPr>
          <w:sz w:val="22"/>
          <w:szCs w:val="22"/>
        </w:rPr>
      </w:pPr>
      <w:r w:rsidRPr="00C34045">
        <w:rPr>
          <w:sz w:val="22"/>
          <w:szCs w:val="22"/>
        </w:rPr>
        <w:t>The plan on the following pages shows the actions and timescales for delivery. Each workstream is allocated to a task and finish group as shown in the table below. These workstreams are also referenced in Appendix D – risk log.</w:t>
      </w:r>
    </w:p>
    <w:tbl>
      <w:tblPr>
        <w:tblpPr w:leftFromText="180" w:rightFromText="180" w:vertAnchor="text" w:horzAnchor="margin"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51"/>
        <w:gridCol w:w="2339"/>
        <w:gridCol w:w="3658"/>
        <w:gridCol w:w="2150"/>
      </w:tblGrid>
      <w:tr w:rsidR="005A695F" w:rsidRPr="00247031" w:rsidTr="00247031">
        <w:tc>
          <w:tcPr>
            <w:tcW w:w="2451" w:type="dxa"/>
          </w:tcPr>
          <w:p w:rsidR="005A695F" w:rsidRPr="00247031" w:rsidRDefault="005A695F" w:rsidP="00247031">
            <w:pPr>
              <w:spacing w:before="200" w:after="200"/>
              <w:ind w:left="0"/>
            </w:pPr>
            <w:r w:rsidRPr="00247031">
              <w:rPr>
                <w:sz w:val="22"/>
                <w:szCs w:val="22"/>
              </w:rPr>
              <w:t>Task group</w:t>
            </w:r>
          </w:p>
        </w:tc>
        <w:tc>
          <w:tcPr>
            <w:tcW w:w="2339" w:type="dxa"/>
          </w:tcPr>
          <w:p w:rsidR="005A695F" w:rsidRPr="00247031" w:rsidRDefault="005A695F" w:rsidP="00247031">
            <w:pPr>
              <w:spacing w:before="200" w:after="200"/>
              <w:ind w:left="0"/>
            </w:pPr>
            <w:r w:rsidRPr="00247031">
              <w:rPr>
                <w:sz w:val="22"/>
                <w:szCs w:val="22"/>
              </w:rPr>
              <w:t>Membership</w:t>
            </w:r>
          </w:p>
        </w:tc>
        <w:tc>
          <w:tcPr>
            <w:tcW w:w="3658" w:type="dxa"/>
          </w:tcPr>
          <w:p w:rsidR="005A695F" w:rsidRPr="00247031" w:rsidRDefault="005A695F" w:rsidP="00247031">
            <w:pPr>
              <w:spacing w:before="200" w:after="200"/>
              <w:ind w:left="0"/>
            </w:pPr>
            <w:r w:rsidRPr="00247031">
              <w:rPr>
                <w:sz w:val="22"/>
                <w:szCs w:val="22"/>
              </w:rPr>
              <w:t>Key tasks</w:t>
            </w:r>
          </w:p>
        </w:tc>
        <w:tc>
          <w:tcPr>
            <w:tcW w:w="2150" w:type="dxa"/>
          </w:tcPr>
          <w:p w:rsidR="005A695F" w:rsidRPr="00247031" w:rsidRDefault="005A695F" w:rsidP="00247031">
            <w:pPr>
              <w:spacing w:before="200" w:after="200"/>
              <w:ind w:left="0"/>
            </w:pPr>
            <w:r w:rsidRPr="00247031">
              <w:rPr>
                <w:sz w:val="22"/>
                <w:szCs w:val="22"/>
              </w:rPr>
              <w:t>Anticipated completion date</w:t>
            </w:r>
          </w:p>
        </w:tc>
      </w:tr>
      <w:tr w:rsidR="005A695F" w:rsidRPr="00247031" w:rsidTr="00247031">
        <w:tc>
          <w:tcPr>
            <w:tcW w:w="2451" w:type="dxa"/>
          </w:tcPr>
          <w:p w:rsidR="005A695F" w:rsidRPr="00247031" w:rsidRDefault="005A695F" w:rsidP="00247031">
            <w:pPr>
              <w:spacing w:before="200" w:after="200"/>
              <w:ind w:left="0"/>
            </w:pPr>
            <w:r w:rsidRPr="00247031">
              <w:rPr>
                <w:sz w:val="22"/>
                <w:szCs w:val="22"/>
              </w:rPr>
              <w:t xml:space="preserve">PHT Delivery team </w:t>
            </w:r>
          </w:p>
        </w:tc>
        <w:tc>
          <w:tcPr>
            <w:tcW w:w="2339" w:type="dxa"/>
          </w:tcPr>
          <w:p w:rsidR="005A695F" w:rsidRPr="00247031" w:rsidRDefault="005A695F" w:rsidP="00247031">
            <w:pPr>
              <w:spacing w:before="200" w:after="200"/>
              <w:ind w:left="0"/>
            </w:pPr>
            <w:r w:rsidRPr="00247031">
              <w:rPr>
                <w:sz w:val="22"/>
                <w:szCs w:val="22"/>
              </w:rPr>
              <w:t>PH leads / CITY COUNCILresource owners and leads</w:t>
            </w:r>
          </w:p>
        </w:tc>
        <w:tc>
          <w:tcPr>
            <w:tcW w:w="3658" w:type="dxa"/>
          </w:tcPr>
          <w:p w:rsidR="005A695F" w:rsidRPr="00247031" w:rsidRDefault="005A695F" w:rsidP="00247031">
            <w:pPr>
              <w:spacing w:before="200" w:after="200"/>
              <w:ind w:left="0"/>
            </w:pPr>
            <w:r w:rsidRPr="00247031">
              <w:rPr>
                <w:sz w:val="22"/>
                <w:szCs w:val="22"/>
              </w:rPr>
              <w:t>Business plan / operating framework</w:t>
            </w:r>
          </w:p>
          <w:p w:rsidR="005A695F" w:rsidRPr="00247031" w:rsidRDefault="005A695F" w:rsidP="00247031">
            <w:pPr>
              <w:spacing w:before="200" w:after="200"/>
              <w:ind w:left="0"/>
            </w:pPr>
            <w:r w:rsidRPr="00247031">
              <w:rPr>
                <w:sz w:val="22"/>
                <w:szCs w:val="22"/>
              </w:rPr>
              <w:t xml:space="preserve">Information Management </w:t>
            </w:r>
          </w:p>
          <w:p w:rsidR="005A695F" w:rsidRPr="00247031" w:rsidRDefault="005A695F" w:rsidP="00247031">
            <w:pPr>
              <w:spacing w:before="200" w:after="200"/>
              <w:ind w:left="0"/>
            </w:pPr>
            <w:r w:rsidRPr="00247031">
              <w:rPr>
                <w:sz w:val="22"/>
                <w:szCs w:val="22"/>
              </w:rPr>
              <w:t>JOINT STRATEGIC NEEDS ASSESSMENT, JHWS</w:t>
            </w:r>
          </w:p>
        </w:tc>
        <w:tc>
          <w:tcPr>
            <w:tcW w:w="2150" w:type="dxa"/>
          </w:tcPr>
          <w:p w:rsidR="005A695F" w:rsidRPr="00247031" w:rsidRDefault="005A695F" w:rsidP="00247031">
            <w:pPr>
              <w:spacing w:before="200" w:after="200"/>
              <w:ind w:left="0"/>
            </w:pPr>
            <w:r w:rsidRPr="00247031">
              <w:rPr>
                <w:sz w:val="22"/>
                <w:szCs w:val="22"/>
              </w:rPr>
              <w:t>April 2012</w:t>
            </w:r>
          </w:p>
        </w:tc>
      </w:tr>
      <w:tr w:rsidR="005A695F" w:rsidRPr="00247031" w:rsidTr="00247031">
        <w:tc>
          <w:tcPr>
            <w:tcW w:w="2451" w:type="dxa"/>
          </w:tcPr>
          <w:p w:rsidR="005A695F" w:rsidRPr="00247031" w:rsidRDefault="005A695F" w:rsidP="00247031">
            <w:pPr>
              <w:spacing w:before="200" w:after="200"/>
              <w:ind w:left="0"/>
            </w:pPr>
            <w:r w:rsidRPr="00247031">
              <w:rPr>
                <w:sz w:val="22"/>
                <w:szCs w:val="22"/>
              </w:rPr>
              <w:t>HR task and finish group</w:t>
            </w:r>
          </w:p>
        </w:tc>
        <w:tc>
          <w:tcPr>
            <w:tcW w:w="2339" w:type="dxa"/>
          </w:tcPr>
          <w:p w:rsidR="005A695F" w:rsidRPr="00247031" w:rsidRDefault="005A695F" w:rsidP="00247031">
            <w:pPr>
              <w:spacing w:before="200" w:after="200"/>
              <w:ind w:left="0"/>
            </w:pPr>
            <w:r w:rsidRPr="00247031">
              <w:rPr>
                <w:sz w:val="22"/>
                <w:szCs w:val="22"/>
              </w:rPr>
              <w:t>HR leads from CITY COUNCILand NHS Salford</w:t>
            </w:r>
          </w:p>
        </w:tc>
        <w:tc>
          <w:tcPr>
            <w:tcW w:w="3658" w:type="dxa"/>
          </w:tcPr>
          <w:p w:rsidR="005A695F" w:rsidRPr="00247031" w:rsidRDefault="005A695F" w:rsidP="00247031">
            <w:pPr>
              <w:ind w:left="0"/>
            </w:pPr>
          </w:p>
          <w:p w:rsidR="005A695F" w:rsidRPr="00247031" w:rsidRDefault="005A695F" w:rsidP="00247031">
            <w:pPr>
              <w:ind w:left="0"/>
            </w:pPr>
            <w:r w:rsidRPr="00247031">
              <w:rPr>
                <w:sz w:val="22"/>
                <w:szCs w:val="22"/>
              </w:rPr>
              <w:t>Staff transition plan</w:t>
            </w:r>
          </w:p>
        </w:tc>
        <w:tc>
          <w:tcPr>
            <w:tcW w:w="2150" w:type="dxa"/>
          </w:tcPr>
          <w:p w:rsidR="005A695F" w:rsidRPr="00247031" w:rsidRDefault="005A695F" w:rsidP="00247031">
            <w:pPr>
              <w:spacing w:before="200" w:after="200"/>
              <w:ind w:left="0"/>
            </w:pPr>
            <w:r w:rsidRPr="00247031">
              <w:rPr>
                <w:sz w:val="22"/>
                <w:szCs w:val="22"/>
              </w:rPr>
              <w:t>April 2013</w:t>
            </w:r>
          </w:p>
        </w:tc>
      </w:tr>
      <w:tr w:rsidR="005A695F" w:rsidRPr="00247031" w:rsidTr="00247031">
        <w:tc>
          <w:tcPr>
            <w:tcW w:w="2451" w:type="dxa"/>
          </w:tcPr>
          <w:p w:rsidR="005A695F" w:rsidRPr="00247031" w:rsidRDefault="005A695F" w:rsidP="00247031">
            <w:pPr>
              <w:spacing w:before="200" w:after="200"/>
              <w:ind w:left="0"/>
            </w:pPr>
            <w:r w:rsidRPr="00247031">
              <w:rPr>
                <w:sz w:val="22"/>
                <w:szCs w:val="22"/>
              </w:rPr>
              <w:t>Finance task and finish group</w:t>
            </w:r>
          </w:p>
        </w:tc>
        <w:tc>
          <w:tcPr>
            <w:tcW w:w="2339" w:type="dxa"/>
          </w:tcPr>
          <w:p w:rsidR="005A695F" w:rsidRPr="00247031" w:rsidRDefault="005A695F" w:rsidP="00247031">
            <w:pPr>
              <w:spacing w:before="200" w:after="200"/>
              <w:ind w:left="0"/>
            </w:pPr>
            <w:r w:rsidRPr="00247031">
              <w:rPr>
                <w:sz w:val="22"/>
                <w:szCs w:val="22"/>
              </w:rPr>
              <w:t>Senior finance and procurement / commissioning leads from NHS Salford and CITY COUNCIL</w:t>
            </w:r>
          </w:p>
        </w:tc>
        <w:tc>
          <w:tcPr>
            <w:tcW w:w="3658" w:type="dxa"/>
          </w:tcPr>
          <w:p w:rsidR="005A695F" w:rsidRPr="00247031" w:rsidRDefault="005A695F" w:rsidP="00247031">
            <w:pPr>
              <w:spacing w:before="200" w:after="200"/>
              <w:ind w:left="0"/>
            </w:pPr>
            <w:r w:rsidRPr="00247031">
              <w:rPr>
                <w:sz w:val="22"/>
                <w:szCs w:val="22"/>
              </w:rPr>
              <w:t>Commissioning transition plan and assurance framework</w:t>
            </w:r>
          </w:p>
          <w:p w:rsidR="005A695F" w:rsidRPr="00247031" w:rsidRDefault="005A695F" w:rsidP="00247031">
            <w:pPr>
              <w:spacing w:before="200" w:after="200"/>
              <w:ind w:left="0"/>
            </w:pPr>
            <w:r w:rsidRPr="00247031">
              <w:rPr>
                <w:sz w:val="22"/>
                <w:szCs w:val="22"/>
              </w:rPr>
              <w:t>Legacy / handover document</w:t>
            </w:r>
          </w:p>
        </w:tc>
        <w:tc>
          <w:tcPr>
            <w:tcW w:w="2150" w:type="dxa"/>
          </w:tcPr>
          <w:p w:rsidR="005A695F" w:rsidRPr="00247031" w:rsidRDefault="005A695F" w:rsidP="00247031">
            <w:pPr>
              <w:spacing w:before="200" w:after="200"/>
              <w:ind w:left="0"/>
            </w:pPr>
            <w:r w:rsidRPr="00247031">
              <w:rPr>
                <w:sz w:val="22"/>
                <w:szCs w:val="22"/>
              </w:rPr>
              <w:t>September 2012</w:t>
            </w:r>
          </w:p>
          <w:p w:rsidR="005A695F" w:rsidRPr="00247031" w:rsidRDefault="005A695F" w:rsidP="00247031">
            <w:pPr>
              <w:spacing w:before="200" w:after="200"/>
              <w:ind w:left="0"/>
            </w:pPr>
          </w:p>
          <w:p w:rsidR="005A695F" w:rsidRPr="00247031" w:rsidRDefault="005A695F" w:rsidP="00247031">
            <w:pPr>
              <w:spacing w:before="200" w:after="200"/>
              <w:ind w:left="0"/>
            </w:pPr>
            <w:r w:rsidRPr="00247031">
              <w:rPr>
                <w:sz w:val="22"/>
                <w:szCs w:val="22"/>
              </w:rPr>
              <w:t>December 2012</w:t>
            </w:r>
          </w:p>
        </w:tc>
      </w:tr>
      <w:tr w:rsidR="005A695F" w:rsidRPr="00247031" w:rsidTr="00247031">
        <w:tc>
          <w:tcPr>
            <w:tcW w:w="2451" w:type="dxa"/>
          </w:tcPr>
          <w:p w:rsidR="005A695F" w:rsidRPr="00247031" w:rsidRDefault="005A695F" w:rsidP="00247031">
            <w:pPr>
              <w:spacing w:before="200" w:after="200"/>
              <w:ind w:left="0"/>
            </w:pPr>
            <w:r w:rsidRPr="00247031">
              <w:rPr>
                <w:sz w:val="22"/>
                <w:szCs w:val="22"/>
              </w:rPr>
              <w:t>Communications and engagement task and finish group</w:t>
            </w:r>
          </w:p>
        </w:tc>
        <w:tc>
          <w:tcPr>
            <w:tcW w:w="2339" w:type="dxa"/>
          </w:tcPr>
          <w:p w:rsidR="005A695F" w:rsidRPr="00247031" w:rsidRDefault="005A695F" w:rsidP="00247031">
            <w:pPr>
              <w:spacing w:before="200" w:after="200"/>
              <w:ind w:left="0"/>
            </w:pPr>
            <w:r w:rsidRPr="00247031">
              <w:rPr>
                <w:sz w:val="22"/>
                <w:szCs w:val="22"/>
              </w:rPr>
              <w:t>Communications leads from NHS Salford and CITY COUNCIL</w:t>
            </w:r>
          </w:p>
        </w:tc>
        <w:tc>
          <w:tcPr>
            <w:tcW w:w="3658" w:type="dxa"/>
          </w:tcPr>
          <w:p w:rsidR="005A695F" w:rsidRPr="00247031" w:rsidRDefault="005A695F" w:rsidP="00247031">
            <w:pPr>
              <w:spacing w:before="200" w:after="200"/>
              <w:ind w:left="0"/>
            </w:pPr>
            <w:r w:rsidRPr="00247031">
              <w:rPr>
                <w:sz w:val="22"/>
                <w:szCs w:val="22"/>
              </w:rPr>
              <w:t>A communication and engagement plan</w:t>
            </w:r>
          </w:p>
        </w:tc>
        <w:tc>
          <w:tcPr>
            <w:tcW w:w="2150" w:type="dxa"/>
          </w:tcPr>
          <w:p w:rsidR="005A695F" w:rsidRPr="00247031" w:rsidRDefault="005A695F" w:rsidP="00247031">
            <w:pPr>
              <w:spacing w:before="200" w:after="200"/>
              <w:ind w:left="0"/>
            </w:pPr>
            <w:r w:rsidRPr="00247031">
              <w:rPr>
                <w:sz w:val="22"/>
                <w:szCs w:val="22"/>
              </w:rPr>
              <w:t>April 2013</w:t>
            </w:r>
          </w:p>
        </w:tc>
      </w:tr>
      <w:tr w:rsidR="005A695F" w:rsidRPr="00247031" w:rsidTr="00247031">
        <w:tc>
          <w:tcPr>
            <w:tcW w:w="2451" w:type="dxa"/>
          </w:tcPr>
          <w:p w:rsidR="005A695F" w:rsidRPr="00247031" w:rsidRDefault="005A695F" w:rsidP="00247031">
            <w:pPr>
              <w:spacing w:before="200" w:after="200"/>
              <w:ind w:left="0"/>
            </w:pPr>
            <w:r w:rsidRPr="00247031">
              <w:rPr>
                <w:sz w:val="22"/>
                <w:szCs w:val="22"/>
              </w:rPr>
              <w:t>Health and Wellbeing board</w:t>
            </w:r>
          </w:p>
        </w:tc>
        <w:tc>
          <w:tcPr>
            <w:tcW w:w="2339" w:type="dxa"/>
          </w:tcPr>
          <w:p w:rsidR="005A695F" w:rsidRPr="00247031" w:rsidRDefault="005A695F" w:rsidP="00247031">
            <w:pPr>
              <w:spacing w:before="200" w:after="200"/>
              <w:ind w:left="0"/>
            </w:pPr>
          </w:p>
        </w:tc>
        <w:tc>
          <w:tcPr>
            <w:tcW w:w="3658" w:type="dxa"/>
          </w:tcPr>
          <w:p w:rsidR="005A695F" w:rsidRPr="00247031" w:rsidRDefault="005A695F" w:rsidP="00247031">
            <w:pPr>
              <w:spacing w:before="200" w:after="200"/>
              <w:ind w:left="0"/>
            </w:pPr>
            <w:r w:rsidRPr="00247031">
              <w:rPr>
                <w:sz w:val="22"/>
                <w:szCs w:val="22"/>
              </w:rPr>
              <w:t>Management of risk / accountability / clinical governance</w:t>
            </w:r>
          </w:p>
        </w:tc>
        <w:tc>
          <w:tcPr>
            <w:tcW w:w="2150" w:type="dxa"/>
          </w:tcPr>
          <w:p w:rsidR="005A695F" w:rsidRPr="00247031" w:rsidRDefault="005A695F" w:rsidP="00247031">
            <w:pPr>
              <w:spacing w:before="200" w:after="200"/>
              <w:ind w:left="0"/>
            </w:pPr>
            <w:r w:rsidRPr="00247031">
              <w:rPr>
                <w:sz w:val="22"/>
                <w:szCs w:val="22"/>
              </w:rPr>
              <w:t>April 2013</w:t>
            </w:r>
          </w:p>
        </w:tc>
      </w:tr>
    </w:tbl>
    <w:p w:rsidR="005A695F" w:rsidRPr="00C34045" w:rsidRDefault="005A695F" w:rsidP="00C212CF">
      <w:pPr>
        <w:spacing w:line="240" w:lineRule="auto"/>
        <w:ind w:left="0"/>
        <w:jc w:val="both"/>
        <w:rPr>
          <w:sz w:val="22"/>
          <w:szCs w:val="22"/>
        </w:rPr>
      </w:pPr>
    </w:p>
    <w:p w:rsidR="005A695F" w:rsidRPr="00C34045" w:rsidRDefault="005A695F" w:rsidP="00C212CF">
      <w:pPr>
        <w:spacing w:line="240" w:lineRule="auto"/>
        <w:ind w:left="0"/>
        <w:jc w:val="both"/>
        <w:rPr>
          <w:sz w:val="22"/>
          <w:szCs w:val="22"/>
        </w:rPr>
      </w:pPr>
      <w:r>
        <w:rPr>
          <w:noProof/>
          <w:lang w:val="en-GB" w:eastAsia="en-GB"/>
        </w:rPr>
        <w:pict>
          <v:shape id="_x0000_s1042" type="#_x0000_t185" style="position:absolute;left:0;text-align:left;margin-left:140.1pt;margin-top:356.8pt;width:363.05pt;height:130.55pt;rotation:-25649441fd;z-index:-251652608;mso-position-horizontal-relative:margin;mso-position-vertical-relative:margin" o:allowincell="f" adj="1739" fillcolor="#943634" stroked="f" strokecolor="#9bbb59" strokeweight="3pt">
            <v:imagedata embosscolor="shadow add(51)"/>
            <v:shadow type="emboss" color="lineOrFill darken(153)" color2="shadow add(102)" offset="1pt,1pt"/>
            <v:textbox style="mso-next-textbox:#_x0000_s1042" inset="3.6pt,,3.6pt">
              <w:txbxContent>
                <w:p w:rsidR="005A695F" w:rsidRPr="00247031" w:rsidRDefault="005A695F" w:rsidP="00247031">
                  <w:pPr>
                    <w:pBdr>
                      <w:top w:val="single" w:sz="8" w:space="10" w:color="FFFFFF"/>
                      <w:bottom w:val="single" w:sz="8" w:space="10" w:color="FFFFFF"/>
                    </w:pBdr>
                    <w:jc w:val="center"/>
                    <w:rPr>
                      <w:i/>
                      <w:iCs/>
                      <w:color w:val="EEECE1"/>
                      <w:sz w:val="144"/>
                    </w:rPr>
                  </w:pPr>
                  <w:r w:rsidRPr="00247031">
                    <w:rPr>
                      <w:i/>
                      <w:iCs/>
                      <w:color w:val="EEECE1"/>
                      <w:sz w:val="144"/>
                    </w:rPr>
                    <w:t>DRAFT</w:t>
                  </w:r>
                </w:p>
              </w:txbxContent>
            </v:textbox>
            <w10:wrap anchorx="margin" anchory="margin"/>
          </v:shape>
        </w:pict>
      </w:r>
    </w:p>
    <w:p w:rsidR="005A695F" w:rsidRPr="00C34045" w:rsidRDefault="005A695F" w:rsidP="001D19E9">
      <w:pPr>
        <w:spacing w:line="240" w:lineRule="auto"/>
        <w:ind w:left="0"/>
        <w:jc w:val="both"/>
        <w:rPr>
          <w:sz w:val="22"/>
          <w:szCs w:val="22"/>
        </w:rPr>
      </w:pPr>
    </w:p>
    <w:p w:rsidR="005A695F" w:rsidRPr="00C34045" w:rsidRDefault="005A695F">
      <w:pPr>
        <w:spacing w:before="200" w:after="200"/>
        <w:ind w:left="0"/>
        <w:rPr>
          <w:sz w:val="22"/>
          <w:szCs w:val="22"/>
        </w:rPr>
      </w:pPr>
    </w:p>
    <w:p w:rsidR="005A695F" w:rsidRDefault="005A695F">
      <w:pPr>
        <w:spacing w:before="200" w:after="200"/>
        <w:ind w:left="0"/>
        <w:sectPr w:rsidR="005A695F" w:rsidSect="00D03BEB">
          <w:headerReference w:type="default" r:id="rId11"/>
          <w:footerReference w:type="default" r:id="rId12"/>
          <w:pgSz w:w="11906" w:h="16838"/>
          <w:pgMar w:top="1096" w:right="720" w:bottom="426" w:left="720" w:header="284" w:footer="708" w:gutter="0"/>
          <w:cols w:space="708"/>
          <w:docGrid w:linePitch="360"/>
        </w:sectPr>
      </w:pPr>
    </w:p>
    <w:p w:rsidR="005A695F" w:rsidRDefault="005A695F" w:rsidP="00181C02">
      <w:pPr>
        <w:spacing w:before="200"/>
        <w:ind w:left="0"/>
        <w:jc w:val="center"/>
        <w:rPr>
          <w:b/>
        </w:rPr>
      </w:pPr>
      <w:r w:rsidRPr="00247031">
        <w:rPr>
          <w:b/>
          <w:noProof/>
          <w:lang w:val="en-GB" w:eastAsia="en-GB"/>
        </w:rPr>
        <w:pict>
          <v:shape id="Picture 1" o:spid="_x0000_i1026" type="#_x0000_t75" style="width:629.25pt;height:435pt;visibility:visible">
            <v:imagedata r:id="rId13" o:title=""/>
          </v:shape>
        </w:pict>
      </w:r>
    </w:p>
    <w:p w:rsidR="005A695F" w:rsidRDefault="005A695F">
      <w:pPr>
        <w:spacing w:before="200"/>
        <w:ind w:left="0"/>
        <w:rPr>
          <w:b/>
        </w:rPr>
      </w:pPr>
    </w:p>
    <w:p w:rsidR="005A695F" w:rsidRDefault="005A695F" w:rsidP="00181C02">
      <w:pPr>
        <w:spacing w:before="200"/>
        <w:ind w:left="0"/>
        <w:jc w:val="center"/>
        <w:rPr>
          <w:b/>
        </w:rPr>
      </w:pPr>
      <w:r w:rsidRPr="00247031">
        <w:rPr>
          <w:b/>
          <w:noProof/>
          <w:lang w:val="en-GB" w:eastAsia="en-GB"/>
        </w:rPr>
        <w:pict>
          <v:shape id="Picture 4" o:spid="_x0000_i1027" type="#_x0000_t75" style="width:626.25pt;height:433.5pt;visibility:visible">
            <v:imagedata r:id="rId14" o:title=""/>
          </v:shape>
        </w:pict>
      </w:r>
      <w:r w:rsidRPr="00247031">
        <w:rPr>
          <w:b/>
          <w:noProof/>
          <w:lang w:val="en-GB" w:eastAsia="en-GB"/>
        </w:rPr>
        <w:pict>
          <v:shape id="Picture 7" o:spid="_x0000_i1028" type="#_x0000_t75" style="width:628.5pt;height:432.75pt;visibility:visible">
            <v:imagedata r:id="rId15" o:title=""/>
          </v:shape>
        </w:pict>
      </w:r>
    </w:p>
    <w:p w:rsidR="005A695F" w:rsidRDefault="005A695F">
      <w:pPr>
        <w:spacing w:before="200"/>
        <w:ind w:left="0"/>
        <w:rPr>
          <w:b/>
        </w:rPr>
        <w:sectPr w:rsidR="005A695F" w:rsidSect="00D92EC7">
          <w:pgSz w:w="16838" w:h="11906" w:orient="landscape"/>
          <w:pgMar w:top="720" w:right="425" w:bottom="720" w:left="1094" w:header="284" w:footer="709" w:gutter="0"/>
          <w:cols w:space="708"/>
          <w:docGrid w:linePitch="360"/>
        </w:sectPr>
      </w:pPr>
    </w:p>
    <w:p w:rsidR="005A695F" w:rsidRPr="00C34045" w:rsidRDefault="005A695F" w:rsidP="00D92EC7">
      <w:pPr>
        <w:spacing w:line="240" w:lineRule="auto"/>
        <w:ind w:left="0"/>
        <w:rPr>
          <w:sz w:val="22"/>
          <w:szCs w:val="22"/>
        </w:rPr>
      </w:pPr>
      <w:r w:rsidRPr="00C34045">
        <w:rPr>
          <w:b/>
          <w:sz w:val="22"/>
          <w:szCs w:val="22"/>
        </w:rPr>
        <w:t xml:space="preserve">Appendix – D </w:t>
      </w:r>
    </w:p>
    <w:p w:rsidR="005A695F" w:rsidRPr="00C34045" w:rsidRDefault="005A695F" w:rsidP="00C34045">
      <w:pPr>
        <w:jc w:val="both"/>
        <w:rPr>
          <w:b/>
          <w:sz w:val="22"/>
          <w:szCs w:val="22"/>
        </w:rPr>
      </w:pPr>
    </w:p>
    <w:p w:rsidR="005A695F" w:rsidRPr="00C34045" w:rsidRDefault="005A695F" w:rsidP="00C34045">
      <w:pPr>
        <w:jc w:val="both"/>
        <w:rPr>
          <w:b/>
          <w:sz w:val="22"/>
          <w:szCs w:val="22"/>
        </w:rPr>
      </w:pPr>
      <w:r w:rsidRPr="00C34045">
        <w:rPr>
          <w:b/>
          <w:sz w:val="22"/>
          <w:szCs w:val="22"/>
        </w:rPr>
        <w:t>Public Health Transition Communication Brief</w:t>
      </w:r>
    </w:p>
    <w:p w:rsidR="005A695F" w:rsidRPr="00C34045" w:rsidRDefault="005A695F" w:rsidP="00C34045">
      <w:pPr>
        <w:jc w:val="both"/>
        <w:rPr>
          <w:sz w:val="22"/>
          <w:szCs w:val="22"/>
        </w:rPr>
      </w:pPr>
      <w:r w:rsidRPr="00C34045">
        <w:rPr>
          <w:sz w:val="22"/>
          <w:szCs w:val="22"/>
        </w:rPr>
        <w:t>2012/13 is a key year for Salford, it is a year of transition when major role shift happens for the current statutory sector organisations with significant shift of role from the NHS to Local Government during this year. Whilst the year will be the focus for the transition activity it won’t be the end of it, the public sector is likely to see an ongoing programme of reform to drive out efficiencies, improve service provision and integration across services.</w:t>
      </w:r>
    </w:p>
    <w:p w:rsidR="005A695F" w:rsidRPr="00C34045" w:rsidRDefault="005A695F" w:rsidP="00C34045">
      <w:pPr>
        <w:jc w:val="both"/>
        <w:rPr>
          <w:sz w:val="22"/>
          <w:szCs w:val="22"/>
        </w:rPr>
      </w:pPr>
      <w:r w:rsidRPr="00C34045">
        <w:rPr>
          <w:sz w:val="22"/>
          <w:szCs w:val="22"/>
        </w:rPr>
        <w:t>The transfer of public health responsibilities suggests three headline communication themes which underpin each other:</w:t>
      </w:r>
    </w:p>
    <w:p w:rsidR="005A695F" w:rsidRPr="00C34045" w:rsidRDefault="005A695F" w:rsidP="00C34045">
      <w:pPr>
        <w:jc w:val="both"/>
        <w:rPr>
          <w:sz w:val="22"/>
          <w:szCs w:val="22"/>
        </w:rPr>
      </w:pPr>
    </w:p>
    <w:p w:rsidR="005A695F" w:rsidRPr="00C34045" w:rsidRDefault="005A695F" w:rsidP="00C34045">
      <w:pPr>
        <w:pStyle w:val="ListParagraph"/>
        <w:numPr>
          <w:ilvl w:val="0"/>
          <w:numId w:val="38"/>
        </w:numPr>
        <w:spacing w:after="200"/>
        <w:ind w:left="720"/>
        <w:jc w:val="both"/>
        <w:rPr>
          <w:sz w:val="22"/>
          <w:szCs w:val="22"/>
        </w:rPr>
      </w:pPr>
      <w:r w:rsidRPr="00C34045">
        <w:rPr>
          <w:sz w:val="22"/>
          <w:szCs w:val="22"/>
        </w:rPr>
        <w:t xml:space="preserve">A high level theme covering the shift of role between organisations , which profiles the range of new responsibilities the </w:t>
      </w:r>
      <w:r>
        <w:rPr>
          <w:sz w:val="22"/>
          <w:szCs w:val="22"/>
        </w:rPr>
        <w:t>City Council</w:t>
      </w:r>
      <w:r w:rsidRPr="00C34045">
        <w:rPr>
          <w:sz w:val="22"/>
          <w:szCs w:val="22"/>
        </w:rPr>
        <w:t>will have from March 2013.</w:t>
      </w:r>
    </w:p>
    <w:p w:rsidR="005A695F" w:rsidRPr="00C34045" w:rsidRDefault="005A695F" w:rsidP="00C34045">
      <w:pPr>
        <w:pStyle w:val="Pa1"/>
        <w:ind w:left="720"/>
        <w:jc w:val="both"/>
        <w:rPr>
          <w:rFonts w:ascii="Arial" w:hAnsi="Arial" w:cs="Arial"/>
          <w:color w:val="000000"/>
          <w:sz w:val="22"/>
          <w:szCs w:val="22"/>
        </w:rPr>
      </w:pPr>
      <w:r w:rsidRPr="00C34045">
        <w:rPr>
          <w:rFonts w:ascii="Arial" w:hAnsi="Arial" w:cs="Arial"/>
          <w:color w:val="000000"/>
          <w:sz w:val="22"/>
          <w:szCs w:val="22"/>
        </w:rPr>
        <w:t xml:space="preserve">This will reflect the information set out in the fact sheets “Local Government Leading for Health” which suggest that LG is best placed to improve the populations health because of its </w:t>
      </w:r>
    </w:p>
    <w:p w:rsidR="005A695F" w:rsidRPr="00C34045" w:rsidRDefault="005A695F" w:rsidP="00C34045">
      <w:pPr>
        <w:pStyle w:val="Pa1"/>
        <w:ind w:left="1440"/>
        <w:jc w:val="both"/>
        <w:rPr>
          <w:rFonts w:ascii="Arial" w:hAnsi="Arial" w:cs="Arial"/>
          <w:color w:val="000000"/>
          <w:sz w:val="22"/>
          <w:szCs w:val="22"/>
        </w:rPr>
      </w:pPr>
      <w:r w:rsidRPr="00C34045">
        <w:rPr>
          <w:rFonts w:ascii="Arial" w:hAnsi="Arial" w:cs="Arial"/>
          <w:color w:val="000000"/>
          <w:sz w:val="22"/>
          <w:szCs w:val="22"/>
        </w:rPr>
        <w:t>• population focus</w:t>
      </w:r>
    </w:p>
    <w:p w:rsidR="005A695F" w:rsidRPr="00C34045" w:rsidRDefault="005A695F" w:rsidP="00C34045">
      <w:pPr>
        <w:pStyle w:val="Pa1"/>
        <w:ind w:left="1440"/>
        <w:jc w:val="both"/>
        <w:rPr>
          <w:rFonts w:ascii="Arial" w:hAnsi="Arial" w:cs="Arial"/>
          <w:color w:val="000000"/>
          <w:sz w:val="22"/>
          <w:szCs w:val="22"/>
        </w:rPr>
      </w:pPr>
      <w:r w:rsidRPr="00C34045">
        <w:rPr>
          <w:rFonts w:ascii="Arial" w:hAnsi="Arial" w:cs="Arial"/>
          <w:color w:val="000000"/>
          <w:sz w:val="22"/>
          <w:szCs w:val="22"/>
        </w:rPr>
        <w:t xml:space="preserve">• ability to shape services to meet local needs </w:t>
      </w:r>
    </w:p>
    <w:p w:rsidR="005A695F" w:rsidRPr="00C34045" w:rsidRDefault="005A695F" w:rsidP="00C34045">
      <w:pPr>
        <w:pStyle w:val="Pa1"/>
        <w:ind w:left="1440"/>
        <w:jc w:val="both"/>
        <w:rPr>
          <w:rFonts w:ascii="Arial" w:hAnsi="Arial" w:cs="Arial"/>
          <w:color w:val="000000"/>
          <w:sz w:val="22"/>
          <w:szCs w:val="22"/>
        </w:rPr>
      </w:pPr>
      <w:r w:rsidRPr="00C34045">
        <w:rPr>
          <w:rFonts w:ascii="Arial" w:hAnsi="Arial" w:cs="Arial"/>
          <w:color w:val="000000"/>
          <w:sz w:val="22"/>
          <w:szCs w:val="22"/>
        </w:rPr>
        <w:t>• ability to influence wider social determinants of health</w:t>
      </w:r>
    </w:p>
    <w:p w:rsidR="005A695F" w:rsidRPr="00C34045" w:rsidRDefault="005A695F" w:rsidP="00C34045">
      <w:pPr>
        <w:ind w:left="1440"/>
        <w:jc w:val="both"/>
        <w:rPr>
          <w:color w:val="000000"/>
          <w:sz w:val="22"/>
          <w:szCs w:val="22"/>
        </w:rPr>
      </w:pPr>
      <w:r w:rsidRPr="00C34045">
        <w:rPr>
          <w:color w:val="000000"/>
          <w:sz w:val="22"/>
          <w:szCs w:val="22"/>
        </w:rPr>
        <w:t>• ability to tackle health inequalities.</w:t>
      </w:r>
    </w:p>
    <w:p w:rsidR="005A695F" w:rsidRPr="00C34045" w:rsidRDefault="005A695F" w:rsidP="00C34045">
      <w:pPr>
        <w:ind w:left="1440"/>
        <w:jc w:val="both"/>
        <w:rPr>
          <w:color w:val="000000"/>
          <w:sz w:val="22"/>
          <w:szCs w:val="22"/>
        </w:rPr>
      </w:pPr>
    </w:p>
    <w:p w:rsidR="005A695F" w:rsidRPr="00C34045" w:rsidRDefault="005A695F" w:rsidP="00C34045">
      <w:pPr>
        <w:ind w:left="720"/>
        <w:jc w:val="both"/>
        <w:rPr>
          <w:rFonts w:cs="Syntax"/>
          <w:color w:val="000000"/>
          <w:sz w:val="22"/>
          <w:szCs w:val="22"/>
        </w:rPr>
      </w:pPr>
      <w:r>
        <w:rPr>
          <w:noProof/>
          <w:lang w:val="en-GB" w:eastAsia="en-GB"/>
        </w:rPr>
        <w:pict>
          <v:shape id="_x0000_s1043" type="#_x0000_t185" style="position:absolute;left:0;text-align:left;margin-left:92.6pt;margin-top:334.7pt;width:363.05pt;height:130.55pt;rotation:-25649441fd;z-index:-251651584;mso-position-horizontal-relative:margin;mso-position-vertical-relative:margin" o:allowincell="f" adj="1739" fillcolor="#943634" stroked="f" strokecolor="#9bbb59" strokeweight="3pt">
            <v:imagedata embosscolor="shadow add(51)"/>
            <v:shadow type="emboss" color="lineOrFill darken(153)" color2="shadow add(102)" offset="1pt,1pt"/>
            <v:textbox style="mso-next-textbox:#_x0000_s1043" inset="3.6pt,,3.6pt">
              <w:txbxContent>
                <w:p w:rsidR="005A695F" w:rsidRPr="00247031" w:rsidRDefault="005A695F" w:rsidP="00247031">
                  <w:pPr>
                    <w:pBdr>
                      <w:top w:val="single" w:sz="8" w:space="10" w:color="FFFFFF"/>
                      <w:bottom w:val="single" w:sz="8" w:space="10" w:color="FFFFFF"/>
                    </w:pBdr>
                    <w:jc w:val="center"/>
                    <w:rPr>
                      <w:i/>
                      <w:iCs/>
                      <w:color w:val="EEECE1"/>
                      <w:sz w:val="144"/>
                    </w:rPr>
                  </w:pPr>
                  <w:r w:rsidRPr="00247031">
                    <w:rPr>
                      <w:i/>
                      <w:iCs/>
                      <w:color w:val="EEECE1"/>
                      <w:sz w:val="144"/>
                    </w:rPr>
                    <w:t>DRAFT</w:t>
                  </w:r>
                </w:p>
              </w:txbxContent>
            </v:textbox>
            <w10:wrap anchorx="margin" anchory="margin"/>
          </v:shape>
        </w:pict>
      </w:r>
      <w:r w:rsidRPr="00C34045">
        <w:rPr>
          <w:rFonts w:cs="Syntax"/>
          <w:color w:val="000000"/>
          <w:sz w:val="22"/>
          <w:szCs w:val="22"/>
        </w:rPr>
        <w:t>Local Government will in future be the local lead for health, defining local need, drawing key partners together to address them, investing in the appropriate prevention programmes to improve the health of the local population and protecting the health of the population by ensuring emergency preparedness is robust and effective.</w:t>
      </w:r>
    </w:p>
    <w:p w:rsidR="005A695F" w:rsidRPr="00C34045" w:rsidRDefault="005A695F" w:rsidP="00C34045">
      <w:pPr>
        <w:ind w:left="720"/>
        <w:jc w:val="both"/>
        <w:rPr>
          <w:rFonts w:cs="Syntax"/>
          <w:color w:val="000000"/>
          <w:sz w:val="22"/>
          <w:szCs w:val="22"/>
        </w:rPr>
      </w:pPr>
      <w:r w:rsidRPr="00C34045">
        <w:rPr>
          <w:rFonts w:cs="Syntax"/>
          <w:color w:val="000000"/>
          <w:sz w:val="22"/>
          <w:szCs w:val="22"/>
        </w:rPr>
        <w:t xml:space="preserve">The time frame for the transfer of responsibilities is for the </w:t>
      </w:r>
      <w:r>
        <w:rPr>
          <w:rFonts w:cs="Syntax"/>
          <w:color w:val="000000"/>
          <w:sz w:val="22"/>
          <w:szCs w:val="22"/>
        </w:rPr>
        <w:t>City Council</w:t>
      </w:r>
      <w:r w:rsidRPr="00C34045">
        <w:rPr>
          <w:rFonts w:cs="Syntax"/>
          <w:color w:val="000000"/>
          <w:sz w:val="22"/>
          <w:szCs w:val="22"/>
        </w:rPr>
        <w:t>to be operating in these new arrangements in shadow form by October 2012 at the earliest and December 2012 at the latest.</w:t>
      </w:r>
      <w:r>
        <w:rPr>
          <w:rFonts w:cs="Syntax"/>
          <w:color w:val="000000"/>
          <w:sz w:val="22"/>
          <w:szCs w:val="22"/>
        </w:rPr>
        <w:t xml:space="preserve">  </w:t>
      </w:r>
      <w:r w:rsidRPr="00C34045">
        <w:rPr>
          <w:rFonts w:cs="Syntax"/>
          <w:color w:val="000000"/>
          <w:sz w:val="22"/>
          <w:szCs w:val="22"/>
        </w:rPr>
        <w:t>The final legal transfer of responsibilities will take place in March 2013</w:t>
      </w:r>
      <w:r>
        <w:rPr>
          <w:rFonts w:cs="Syntax"/>
          <w:color w:val="000000"/>
          <w:sz w:val="22"/>
          <w:szCs w:val="22"/>
        </w:rPr>
        <w:t>.</w:t>
      </w:r>
    </w:p>
    <w:p w:rsidR="005A695F" w:rsidRDefault="005A695F" w:rsidP="00C34045">
      <w:pPr>
        <w:ind w:left="720"/>
        <w:jc w:val="both"/>
        <w:rPr>
          <w:rFonts w:cs="Syntax"/>
          <w:color w:val="000000"/>
          <w:sz w:val="22"/>
          <w:szCs w:val="22"/>
        </w:rPr>
      </w:pPr>
    </w:p>
    <w:p w:rsidR="005A695F" w:rsidRPr="00C34045" w:rsidRDefault="005A695F" w:rsidP="00C34045">
      <w:pPr>
        <w:ind w:left="720"/>
        <w:jc w:val="both"/>
        <w:rPr>
          <w:rFonts w:cs="Syntax"/>
          <w:color w:val="000000"/>
          <w:sz w:val="22"/>
          <w:szCs w:val="22"/>
        </w:rPr>
      </w:pPr>
      <w:r w:rsidRPr="002A158C">
        <w:rPr>
          <w:rFonts w:cs="Syntax"/>
          <w:color w:val="000000"/>
          <w:sz w:val="22"/>
          <w:szCs w:val="22"/>
          <w:u w:val="single"/>
        </w:rPr>
        <w:t>Key high level milestones for this process</w:t>
      </w:r>
    </w:p>
    <w:p w:rsidR="005A695F" w:rsidRPr="00C34045" w:rsidRDefault="005A695F" w:rsidP="00C34045">
      <w:pPr>
        <w:ind w:left="720"/>
        <w:jc w:val="both"/>
        <w:rPr>
          <w:rFonts w:cs="Syntax"/>
          <w:color w:val="000000"/>
          <w:sz w:val="22"/>
          <w:szCs w:val="22"/>
        </w:rPr>
      </w:pPr>
      <w:r w:rsidRPr="00C34045">
        <w:rPr>
          <w:rFonts w:cs="Syntax"/>
          <w:color w:val="000000"/>
          <w:sz w:val="22"/>
          <w:szCs w:val="22"/>
        </w:rPr>
        <w:t>March / April</w:t>
      </w:r>
      <w:r w:rsidRPr="00C34045">
        <w:rPr>
          <w:rFonts w:cs="Syntax"/>
          <w:color w:val="000000"/>
          <w:sz w:val="22"/>
          <w:szCs w:val="22"/>
        </w:rPr>
        <w:tab/>
      </w:r>
      <w:r w:rsidRPr="00C34045">
        <w:rPr>
          <w:rFonts w:cs="Syntax"/>
          <w:color w:val="000000"/>
          <w:sz w:val="22"/>
          <w:szCs w:val="22"/>
        </w:rPr>
        <w:tab/>
      </w:r>
      <w:r>
        <w:rPr>
          <w:rFonts w:cs="Syntax"/>
          <w:color w:val="000000"/>
          <w:sz w:val="22"/>
          <w:szCs w:val="22"/>
        </w:rPr>
        <w:t>JOINT STRATEGIC NEEDS ASSESSMENT</w:t>
      </w:r>
      <w:r w:rsidRPr="00C34045">
        <w:rPr>
          <w:rFonts w:cs="Syntax"/>
          <w:color w:val="000000"/>
          <w:sz w:val="22"/>
          <w:szCs w:val="22"/>
        </w:rPr>
        <w:t xml:space="preserve"> completed and published</w:t>
      </w:r>
    </w:p>
    <w:p w:rsidR="005A695F" w:rsidRPr="00C34045" w:rsidRDefault="005A695F" w:rsidP="00C34045">
      <w:pPr>
        <w:ind w:left="720"/>
        <w:jc w:val="both"/>
        <w:rPr>
          <w:rFonts w:cs="Syntax"/>
          <w:color w:val="000000"/>
          <w:sz w:val="22"/>
          <w:szCs w:val="22"/>
        </w:rPr>
      </w:pPr>
      <w:r w:rsidRPr="00C34045">
        <w:rPr>
          <w:rFonts w:cs="Syntax"/>
          <w:color w:val="000000"/>
          <w:sz w:val="22"/>
          <w:szCs w:val="22"/>
        </w:rPr>
        <w:t>July</w:t>
      </w:r>
      <w:r w:rsidRPr="00C34045">
        <w:rPr>
          <w:rFonts w:cs="Syntax"/>
          <w:color w:val="000000"/>
          <w:sz w:val="22"/>
          <w:szCs w:val="22"/>
        </w:rPr>
        <w:tab/>
      </w:r>
      <w:r w:rsidRPr="00C34045">
        <w:rPr>
          <w:rFonts w:cs="Syntax"/>
          <w:color w:val="000000"/>
          <w:sz w:val="22"/>
          <w:szCs w:val="22"/>
        </w:rPr>
        <w:tab/>
      </w:r>
      <w:r w:rsidRPr="00C34045">
        <w:rPr>
          <w:rFonts w:cs="Syntax"/>
          <w:color w:val="000000"/>
          <w:sz w:val="22"/>
          <w:szCs w:val="22"/>
        </w:rPr>
        <w:tab/>
        <w:t>1</w:t>
      </w:r>
      <w:r w:rsidRPr="00C34045">
        <w:rPr>
          <w:rFonts w:cs="Syntax"/>
          <w:color w:val="000000"/>
          <w:sz w:val="22"/>
          <w:szCs w:val="22"/>
          <w:vertAlign w:val="superscript"/>
        </w:rPr>
        <w:t>st</w:t>
      </w:r>
      <w:r w:rsidRPr="00C34045">
        <w:rPr>
          <w:rFonts w:cs="Syntax"/>
          <w:color w:val="000000"/>
          <w:sz w:val="22"/>
          <w:szCs w:val="22"/>
        </w:rPr>
        <w:t xml:space="preserve"> Joint Health and Wellbeing Strategy  produced in draft</w:t>
      </w:r>
    </w:p>
    <w:p w:rsidR="005A695F" w:rsidRPr="00C34045" w:rsidRDefault="005A695F" w:rsidP="00C34045">
      <w:pPr>
        <w:ind w:left="720"/>
        <w:jc w:val="both"/>
        <w:rPr>
          <w:rFonts w:cs="Syntax"/>
          <w:color w:val="000000"/>
          <w:sz w:val="22"/>
          <w:szCs w:val="22"/>
        </w:rPr>
      </w:pPr>
      <w:r w:rsidRPr="00C34045">
        <w:rPr>
          <w:rFonts w:cs="Syntax"/>
          <w:color w:val="000000"/>
          <w:sz w:val="22"/>
          <w:szCs w:val="22"/>
        </w:rPr>
        <w:t>August</w:t>
      </w:r>
      <w:r w:rsidRPr="00C34045">
        <w:rPr>
          <w:rFonts w:cs="Syntax"/>
          <w:color w:val="000000"/>
          <w:sz w:val="22"/>
          <w:szCs w:val="22"/>
        </w:rPr>
        <w:tab/>
      </w:r>
      <w:r w:rsidRPr="00C34045">
        <w:rPr>
          <w:rFonts w:cs="Syntax"/>
          <w:color w:val="000000"/>
          <w:sz w:val="22"/>
          <w:szCs w:val="22"/>
        </w:rPr>
        <w:tab/>
      </w:r>
      <w:r w:rsidRPr="00C34045">
        <w:rPr>
          <w:rFonts w:cs="Syntax"/>
          <w:color w:val="000000"/>
          <w:sz w:val="22"/>
          <w:szCs w:val="22"/>
        </w:rPr>
        <w:tab/>
        <w:t>Emergency planning test exercise to check new arrangements are robust</w:t>
      </w:r>
    </w:p>
    <w:p w:rsidR="005A695F" w:rsidRPr="00C34045" w:rsidRDefault="005A695F" w:rsidP="00C34045">
      <w:pPr>
        <w:ind w:left="720"/>
        <w:jc w:val="both"/>
        <w:rPr>
          <w:rFonts w:cs="Syntax"/>
          <w:color w:val="000000"/>
          <w:sz w:val="22"/>
          <w:szCs w:val="22"/>
        </w:rPr>
      </w:pPr>
      <w:r w:rsidRPr="00C34045">
        <w:rPr>
          <w:rFonts w:cs="Syntax"/>
          <w:color w:val="000000"/>
          <w:sz w:val="22"/>
          <w:szCs w:val="22"/>
        </w:rPr>
        <w:t>October</w:t>
      </w:r>
      <w:r w:rsidRPr="00C34045">
        <w:rPr>
          <w:rFonts w:cs="Syntax"/>
          <w:color w:val="000000"/>
          <w:sz w:val="22"/>
          <w:szCs w:val="22"/>
        </w:rPr>
        <w:tab/>
      </w:r>
      <w:r w:rsidRPr="00C34045">
        <w:rPr>
          <w:rFonts w:cs="Syntax"/>
          <w:color w:val="000000"/>
          <w:sz w:val="22"/>
          <w:szCs w:val="22"/>
        </w:rPr>
        <w:tab/>
      </w:r>
      <w:r>
        <w:rPr>
          <w:rFonts w:cs="Syntax"/>
          <w:color w:val="000000"/>
          <w:sz w:val="22"/>
          <w:szCs w:val="22"/>
        </w:rPr>
        <w:t>City Council</w:t>
      </w:r>
      <w:r w:rsidRPr="00C34045">
        <w:rPr>
          <w:rFonts w:cs="Syntax"/>
          <w:color w:val="000000"/>
          <w:sz w:val="22"/>
          <w:szCs w:val="22"/>
        </w:rPr>
        <w:t>to adopt new responsibilities in shadow arrangement</w:t>
      </w:r>
    </w:p>
    <w:p w:rsidR="005A695F" w:rsidRPr="00C34045" w:rsidRDefault="005A695F" w:rsidP="00C34045">
      <w:pPr>
        <w:ind w:left="720"/>
        <w:jc w:val="both"/>
        <w:rPr>
          <w:rFonts w:cs="Syntax"/>
          <w:color w:val="000000"/>
          <w:sz w:val="22"/>
          <w:szCs w:val="22"/>
        </w:rPr>
      </w:pPr>
      <w:r w:rsidRPr="00C34045">
        <w:rPr>
          <w:rFonts w:cs="Syntax"/>
          <w:color w:val="000000"/>
          <w:sz w:val="22"/>
          <w:szCs w:val="22"/>
        </w:rPr>
        <w:t>October?</w:t>
      </w:r>
      <w:r w:rsidRPr="00C34045">
        <w:rPr>
          <w:rFonts w:cs="Syntax"/>
          <w:color w:val="000000"/>
          <w:sz w:val="22"/>
          <w:szCs w:val="22"/>
        </w:rPr>
        <w:tab/>
      </w:r>
      <w:r w:rsidRPr="00C34045">
        <w:rPr>
          <w:rFonts w:cs="Syntax"/>
          <w:color w:val="000000"/>
          <w:sz w:val="22"/>
          <w:szCs w:val="22"/>
        </w:rPr>
        <w:tab/>
        <w:t>Clinical Commissioning Group Authorisation</w:t>
      </w:r>
    </w:p>
    <w:p w:rsidR="005A695F" w:rsidRPr="00C34045" w:rsidRDefault="005A695F" w:rsidP="00C34045">
      <w:pPr>
        <w:ind w:left="720"/>
        <w:jc w:val="both"/>
        <w:rPr>
          <w:rFonts w:cs="Syntax"/>
          <w:color w:val="000000"/>
          <w:sz w:val="22"/>
          <w:szCs w:val="22"/>
        </w:rPr>
      </w:pPr>
      <w:r w:rsidRPr="00C34045">
        <w:rPr>
          <w:rFonts w:cs="Syntax"/>
          <w:color w:val="000000"/>
          <w:sz w:val="22"/>
          <w:szCs w:val="22"/>
        </w:rPr>
        <w:t>December</w:t>
      </w:r>
      <w:r w:rsidRPr="00C34045">
        <w:rPr>
          <w:rFonts w:cs="Syntax"/>
          <w:color w:val="000000"/>
          <w:sz w:val="22"/>
          <w:szCs w:val="22"/>
        </w:rPr>
        <w:tab/>
      </w:r>
      <w:r w:rsidRPr="00C34045">
        <w:rPr>
          <w:rFonts w:cs="Syntax"/>
          <w:color w:val="000000"/>
          <w:sz w:val="22"/>
          <w:szCs w:val="22"/>
        </w:rPr>
        <w:tab/>
        <w:t>Any remaining functions to be taken up by City Council</w:t>
      </w:r>
    </w:p>
    <w:p w:rsidR="005A695F" w:rsidRPr="00C34045" w:rsidRDefault="005A695F" w:rsidP="00C34045">
      <w:pPr>
        <w:ind w:left="720"/>
        <w:jc w:val="both"/>
        <w:rPr>
          <w:rFonts w:cs="Syntax"/>
          <w:color w:val="000000"/>
          <w:sz w:val="22"/>
          <w:szCs w:val="22"/>
        </w:rPr>
      </w:pPr>
      <w:r w:rsidRPr="00C34045">
        <w:rPr>
          <w:rFonts w:cs="Syntax"/>
          <w:color w:val="000000"/>
          <w:sz w:val="22"/>
          <w:szCs w:val="22"/>
        </w:rPr>
        <w:t xml:space="preserve">March 2013 </w:t>
      </w:r>
      <w:r w:rsidRPr="00C34045">
        <w:rPr>
          <w:rFonts w:cs="Syntax"/>
          <w:color w:val="000000"/>
          <w:sz w:val="22"/>
          <w:szCs w:val="22"/>
        </w:rPr>
        <w:tab/>
      </w:r>
      <w:r w:rsidRPr="00C34045">
        <w:rPr>
          <w:rFonts w:cs="Syntax"/>
          <w:color w:val="000000"/>
          <w:sz w:val="22"/>
          <w:szCs w:val="22"/>
        </w:rPr>
        <w:tab/>
        <w:t>Final legal handover of responsibilities</w:t>
      </w:r>
    </w:p>
    <w:p w:rsidR="005A695F" w:rsidRPr="00C34045" w:rsidRDefault="005A695F" w:rsidP="00C34045">
      <w:pPr>
        <w:ind w:left="720"/>
        <w:jc w:val="both"/>
        <w:rPr>
          <w:rFonts w:cs="Syntax"/>
          <w:color w:val="000000"/>
          <w:sz w:val="22"/>
          <w:szCs w:val="22"/>
        </w:rPr>
      </w:pPr>
    </w:p>
    <w:p w:rsidR="005A695F" w:rsidRPr="00C34045" w:rsidRDefault="005A695F" w:rsidP="00C34045">
      <w:pPr>
        <w:pStyle w:val="ListParagraph"/>
        <w:numPr>
          <w:ilvl w:val="0"/>
          <w:numId w:val="38"/>
        </w:numPr>
        <w:spacing w:after="200"/>
        <w:ind w:left="720"/>
        <w:jc w:val="both"/>
        <w:rPr>
          <w:rFonts w:cs="Syntax"/>
          <w:color w:val="000000"/>
          <w:sz w:val="22"/>
          <w:szCs w:val="22"/>
        </w:rPr>
      </w:pPr>
      <w:r w:rsidRPr="00C34045">
        <w:rPr>
          <w:rFonts w:cs="Syntax"/>
          <w:color w:val="000000"/>
          <w:sz w:val="22"/>
          <w:szCs w:val="22"/>
        </w:rPr>
        <w:t>A second theme which is about the preparations to deliver this role in Salford through the development of a new Integrated structure which will develop local health policy and strategy based on a new research and intelligence function. This structure will be called the Integrated commissioning hub because the intention is to use the policy/strategy and intelligence function to drive and shape service commissioning in the future.</w:t>
      </w:r>
    </w:p>
    <w:p w:rsidR="005A695F" w:rsidRPr="00C34045" w:rsidRDefault="005A695F" w:rsidP="00C34045">
      <w:pPr>
        <w:ind w:left="720"/>
        <w:jc w:val="both"/>
        <w:rPr>
          <w:rFonts w:cs="Syntax"/>
          <w:color w:val="000000"/>
          <w:sz w:val="22"/>
          <w:szCs w:val="22"/>
        </w:rPr>
      </w:pPr>
      <w:r w:rsidRPr="00C34045">
        <w:rPr>
          <w:rFonts w:cs="Syntax"/>
          <w:color w:val="000000"/>
          <w:sz w:val="22"/>
          <w:szCs w:val="22"/>
        </w:rPr>
        <w:t xml:space="preserve">The hub will draw together the Public Health team which is about to transfer physically to the </w:t>
      </w:r>
      <w:r>
        <w:rPr>
          <w:rFonts w:cs="Syntax"/>
          <w:color w:val="000000"/>
          <w:sz w:val="22"/>
          <w:szCs w:val="22"/>
        </w:rPr>
        <w:t>City Council</w:t>
      </w:r>
      <w:r w:rsidRPr="00C34045">
        <w:rPr>
          <w:rFonts w:cs="Syntax"/>
          <w:color w:val="000000"/>
          <w:sz w:val="22"/>
          <w:szCs w:val="22"/>
        </w:rPr>
        <w:t xml:space="preserve">together with elements of the existing policy, research and intelligence functions of the Council. The creation of the policy/strategy and intelligence team within the ICH will happen in two phases, an initial transfer of staff (Public Health team into </w:t>
      </w:r>
      <w:r>
        <w:rPr>
          <w:rFonts w:cs="Syntax"/>
          <w:color w:val="000000"/>
          <w:sz w:val="22"/>
          <w:szCs w:val="22"/>
        </w:rPr>
        <w:t>City Council</w:t>
      </w:r>
      <w:r w:rsidRPr="00C34045">
        <w:rPr>
          <w:rFonts w:cs="Syntax"/>
          <w:color w:val="000000"/>
          <w:sz w:val="22"/>
          <w:szCs w:val="22"/>
        </w:rPr>
        <w:t xml:space="preserve">Offices) followed by a transformation to develop new structures and  roles fit for the new service. The time frame for this service going live is October 2012. </w:t>
      </w:r>
    </w:p>
    <w:p w:rsidR="005A695F" w:rsidRDefault="005A695F" w:rsidP="00C34045">
      <w:pPr>
        <w:pStyle w:val="ListParagraph"/>
        <w:numPr>
          <w:ilvl w:val="0"/>
          <w:numId w:val="38"/>
        </w:numPr>
        <w:spacing w:after="200"/>
        <w:ind w:left="720"/>
        <w:jc w:val="both"/>
        <w:rPr>
          <w:rFonts w:cs="Syntax"/>
          <w:color w:val="000000"/>
          <w:sz w:val="22"/>
          <w:szCs w:val="22"/>
        </w:rPr>
      </w:pPr>
      <w:r w:rsidRPr="00C34045">
        <w:rPr>
          <w:rFonts w:cs="Syntax"/>
          <w:color w:val="000000"/>
          <w:sz w:val="22"/>
          <w:szCs w:val="22"/>
        </w:rPr>
        <w:t xml:space="preserve">A third strand which is the communication to the people directly affected by the creation of the Integrated Commissioning Hubs ie those staff who are transferring into </w:t>
      </w:r>
      <w:r>
        <w:rPr>
          <w:rFonts w:cs="Syntax"/>
          <w:color w:val="000000"/>
          <w:sz w:val="22"/>
          <w:szCs w:val="22"/>
        </w:rPr>
        <w:t>City Council</w:t>
      </w:r>
      <w:r w:rsidRPr="00C34045">
        <w:rPr>
          <w:rFonts w:cs="Syntax"/>
          <w:color w:val="000000"/>
          <w:sz w:val="22"/>
          <w:szCs w:val="22"/>
        </w:rPr>
        <w:t>as part of the public health team transfer and the staff from the research, policy and strategy teams in the City Council. This will be a very people focused comms strand to enable the people involved to feel they have had an opportunity to contribute to the design process, are aware of the implications for themselves at each stage and have clear opportunities to consult on the proposals which impact on their future employment prospects</w:t>
      </w:r>
      <w:r>
        <w:rPr>
          <w:rFonts w:cs="Syntax"/>
          <w:color w:val="000000"/>
          <w:sz w:val="22"/>
          <w:szCs w:val="22"/>
        </w:rPr>
        <w:t>.</w:t>
      </w:r>
    </w:p>
    <w:p w:rsidR="005A695F" w:rsidRPr="00C34045" w:rsidRDefault="005A695F" w:rsidP="002A158C">
      <w:pPr>
        <w:pStyle w:val="ListParagraph"/>
        <w:spacing w:after="200"/>
        <w:jc w:val="both"/>
        <w:rPr>
          <w:rFonts w:cs="Syntax"/>
          <w:color w:val="000000"/>
          <w:sz w:val="22"/>
          <w:szCs w:val="22"/>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82"/>
        <w:gridCol w:w="5344"/>
        <w:gridCol w:w="3081"/>
      </w:tblGrid>
      <w:tr w:rsidR="005A695F" w:rsidRPr="00247031" w:rsidTr="00247031">
        <w:tc>
          <w:tcPr>
            <w:tcW w:w="1282" w:type="dxa"/>
          </w:tcPr>
          <w:p w:rsidR="005A695F" w:rsidRPr="00247031" w:rsidRDefault="005A695F" w:rsidP="00247031">
            <w:pPr>
              <w:jc w:val="both"/>
              <w:rPr>
                <w:rFonts w:cs="Syntax"/>
                <w:color w:val="000000"/>
              </w:rPr>
            </w:pPr>
            <w:r w:rsidRPr="00247031">
              <w:rPr>
                <w:rFonts w:cs="Syntax"/>
                <w:color w:val="000000"/>
                <w:sz w:val="22"/>
                <w:szCs w:val="22"/>
              </w:rPr>
              <w:t>Work strand</w:t>
            </w:r>
          </w:p>
        </w:tc>
        <w:tc>
          <w:tcPr>
            <w:tcW w:w="5344" w:type="dxa"/>
          </w:tcPr>
          <w:p w:rsidR="005A695F" w:rsidRPr="00247031" w:rsidRDefault="005A695F" w:rsidP="00247031">
            <w:pPr>
              <w:jc w:val="both"/>
              <w:rPr>
                <w:rFonts w:cs="Syntax"/>
                <w:color w:val="000000"/>
              </w:rPr>
            </w:pPr>
            <w:r w:rsidRPr="00247031">
              <w:rPr>
                <w:rFonts w:cs="Syntax"/>
                <w:color w:val="000000"/>
                <w:sz w:val="22"/>
                <w:szCs w:val="22"/>
              </w:rPr>
              <w:t>Key messages</w:t>
            </w:r>
          </w:p>
        </w:tc>
        <w:tc>
          <w:tcPr>
            <w:tcW w:w="3081" w:type="dxa"/>
          </w:tcPr>
          <w:p w:rsidR="005A695F" w:rsidRPr="00247031" w:rsidRDefault="005A695F" w:rsidP="00247031">
            <w:pPr>
              <w:jc w:val="both"/>
              <w:rPr>
                <w:rFonts w:cs="Syntax"/>
                <w:color w:val="000000"/>
              </w:rPr>
            </w:pPr>
            <w:r w:rsidRPr="00247031">
              <w:rPr>
                <w:rFonts w:cs="Syntax"/>
                <w:color w:val="000000"/>
                <w:sz w:val="22"/>
                <w:szCs w:val="22"/>
              </w:rPr>
              <w:t>Stakeholders</w:t>
            </w:r>
          </w:p>
        </w:tc>
      </w:tr>
      <w:tr w:rsidR="005A695F" w:rsidRPr="00247031" w:rsidTr="00247031">
        <w:tc>
          <w:tcPr>
            <w:tcW w:w="1282" w:type="dxa"/>
          </w:tcPr>
          <w:p w:rsidR="005A695F" w:rsidRPr="00247031" w:rsidRDefault="005A695F" w:rsidP="00C34045">
            <w:pPr>
              <w:rPr>
                <w:rFonts w:cs="Syntax"/>
                <w:color w:val="000000"/>
              </w:rPr>
            </w:pPr>
            <w:r>
              <w:rPr>
                <w:noProof/>
                <w:lang w:val="en-GB" w:eastAsia="en-GB"/>
              </w:rPr>
              <w:pict>
                <v:shape id="_x0000_s1044" type="#_x0000_t185" style="position:absolute;left:0;text-align:left;margin-left:212.1pt;margin-top:428.9pt;width:363.05pt;height:130.55pt;rotation:-25649441fd;z-index:-251650560;mso-position-horizontal-relative:margin;mso-position-vertical-relative:margin" o:allowincell="f" adj="1739" fillcolor="#943634" stroked="f" strokecolor="#9bbb59" strokeweight="3pt">
                  <v:imagedata embosscolor="shadow add(51)"/>
                  <v:shadow type="emboss" color="lineOrFill darken(153)" color2="shadow add(102)" offset="1pt,1pt"/>
                  <v:textbox style="mso-next-textbox:#_x0000_s1044" inset="3.6pt,,3.6pt">
                    <w:txbxContent>
                      <w:p w:rsidR="005A695F" w:rsidRPr="00247031" w:rsidRDefault="005A695F" w:rsidP="00247031">
                        <w:pPr>
                          <w:pBdr>
                            <w:top w:val="single" w:sz="8" w:space="10" w:color="FFFFFF"/>
                            <w:bottom w:val="single" w:sz="8" w:space="10" w:color="FFFFFF"/>
                          </w:pBdr>
                          <w:jc w:val="center"/>
                          <w:rPr>
                            <w:i/>
                            <w:iCs/>
                            <w:color w:val="EEECE1"/>
                            <w:sz w:val="144"/>
                          </w:rPr>
                        </w:pPr>
                        <w:r w:rsidRPr="00247031">
                          <w:rPr>
                            <w:i/>
                            <w:iCs/>
                            <w:color w:val="EEECE1"/>
                            <w:sz w:val="144"/>
                          </w:rPr>
                          <w:t>DRAFT</w:t>
                        </w:r>
                      </w:p>
                    </w:txbxContent>
                  </v:textbox>
                  <w10:wrap anchorx="margin" anchory="margin"/>
                </v:shape>
              </w:pict>
            </w:r>
            <w:r w:rsidRPr="00247031">
              <w:rPr>
                <w:rFonts w:cs="Syntax"/>
                <w:color w:val="000000"/>
                <w:sz w:val="22"/>
                <w:szCs w:val="22"/>
              </w:rPr>
              <w:t>1</w:t>
            </w:r>
          </w:p>
        </w:tc>
        <w:tc>
          <w:tcPr>
            <w:tcW w:w="5344" w:type="dxa"/>
          </w:tcPr>
          <w:p w:rsidR="005A695F" w:rsidRPr="00247031" w:rsidRDefault="005A695F" w:rsidP="00C34045">
            <w:pPr>
              <w:rPr>
                <w:rFonts w:cs="Syntax"/>
                <w:color w:val="000000"/>
              </w:rPr>
            </w:pPr>
            <w:r w:rsidRPr="00247031">
              <w:rPr>
                <w:rFonts w:cs="Syntax"/>
                <w:color w:val="000000"/>
                <w:sz w:val="22"/>
                <w:szCs w:val="22"/>
              </w:rPr>
              <w:t>From 2013 Council is the lead for public health in Salford</w:t>
            </w:r>
          </w:p>
          <w:p w:rsidR="005A695F" w:rsidRPr="00247031" w:rsidRDefault="005A695F" w:rsidP="00C34045">
            <w:pPr>
              <w:rPr>
                <w:rFonts w:cs="Syntax"/>
                <w:color w:val="000000"/>
              </w:rPr>
            </w:pPr>
            <w:r w:rsidRPr="00247031">
              <w:rPr>
                <w:rFonts w:cs="Syntax"/>
                <w:color w:val="000000"/>
                <w:sz w:val="22"/>
                <w:szCs w:val="22"/>
              </w:rPr>
              <w:t>That carries some key responsibilities with it:</w:t>
            </w:r>
          </w:p>
          <w:p w:rsidR="005A695F" w:rsidRPr="00247031" w:rsidRDefault="005A695F" w:rsidP="00C34045">
            <w:pPr>
              <w:rPr>
                <w:rFonts w:cs="Syntax"/>
                <w:color w:val="000000"/>
              </w:rPr>
            </w:pPr>
            <w:r w:rsidRPr="00247031">
              <w:rPr>
                <w:rFonts w:cs="Syntax"/>
                <w:color w:val="000000"/>
                <w:sz w:val="22"/>
                <w:szCs w:val="22"/>
              </w:rPr>
              <w:t xml:space="preserve">lead the improvement of local population health </w:t>
            </w:r>
          </w:p>
          <w:p w:rsidR="005A695F" w:rsidRPr="00247031" w:rsidRDefault="005A695F" w:rsidP="00C34045">
            <w:pPr>
              <w:rPr>
                <w:rFonts w:cs="Syntax"/>
                <w:color w:val="000000"/>
              </w:rPr>
            </w:pPr>
            <w:r w:rsidRPr="00247031">
              <w:rPr>
                <w:rFonts w:cs="Syntax"/>
                <w:color w:val="000000"/>
                <w:sz w:val="22"/>
                <w:szCs w:val="22"/>
              </w:rPr>
              <w:t xml:space="preserve">define local need, </w:t>
            </w:r>
          </w:p>
          <w:p w:rsidR="005A695F" w:rsidRPr="00247031" w:rsidRDefault="005A695F" w:rsidP="00C34045">
            <w:pPr>
              <w:rPr>
                <w:rFonts w:cs="Syntax"/>
                <w:color w:val="000000"/>
              </w:rPr>
            </w:pPr>
            <w:r w:rsidRPr="00247031">
              <w:rPr>
                <w:rFonts w:cs="Syntax"/>
                <w:color w:val="000000"/>
                <w:sz w:val="22"/>
                <w:szCs w:val="22"/>
              </w:rPr>
              <w:t>draw key partners together to address them</w:t>
            </w:r>
          </w:p>
          <w:p w:rsidR="005A695F" w:rsidRPr="00247031" w:rsidRDefault="005A695F" w:rsidP="00C34045">
            <w:pPr>
              <w:rPr>
                <w:rFonts w:cs="Syntax"/>
                <w:color w:val="000000"/>
              </w:rPr>
            </w:pPr>
            <w:r w:rsidRPr="00247031">
              <w:rPr>
                <w:rFonts w:cs="Syntax"/>
                <w:color w:val="000000"/>
                <w:sz w:val="22"/>
                <w:szCs w:val="22"/>
              </w:rPr>
              <w:t xml:space="preserve"> invest in the appropriate prevention programmes protect the health of the population </w:t>
            </w:r>
          </w:p>
          <w:p w:rsidR="005A695F" w:rsidRPr="00247031" w:rsidRDefault="005A695F" w:rsidP="00C34045">
            <w:pPr>
              <w:rPr>
                <w:rFonts w:cs="Syntax"/>
                <w:color w:val="000000"/>
              </w:rPr>
            </w:pPr>
            <w:r w:rsidRPr="00247031">
              <w:rPr>
                <w:rFonts w:cs="Syntax"/>
                <w:color w:val="000000"/>
                <w:sz w:val="22"/>
                <w:szCs w:val="22"/>
              </w:rPr>
              <w:t xml:space="preserve">The council will work closely with other health commissioners </w:t>
            </w:r>
          </w:p>
          <w:p w:rsidR="005A695F" w:rsidRPr="00247031" w:rsidRDefault="005A695F" w:rsidP="00C34045">
            <w:pPr>
              <w:rPr>
                <w:rFonts w:cs="Syntax"/>
                <w:color w:val="000000"/>
              </w:rPr>
            </w:pPr>
          </w:p>
        </w:tc>
        <w:tc>
          <w:tcPr>
            <w:tcW w:w="3081" w:type="dxa"/>
          </w:tcPr>
          <w:p w:rsidR="005A695F" w:rsidRPr="00247031" w:rsidRDefault="005A695F" w:rsidP="00C34045">
            <w:pPr>
              <w:rPr>
                <w:rFonts w:cs="Syntax"/>
                <w:color w:val="000000"/>
              </w:rPr>
            </w:pPr>
            <w:r w:rsidRPr="00247031">
              <w:rPr>
                <w:rFonts w:cs="Syntax"/>
                <w:color w:val="000000"/>
                <w:sz w:val="22"/>
                <w:szCs w:val="22"/>
              </w:rPr>
              <w:t>Public</w:t>
            </w:r>
          </w:p>
          <w:p w:rsidR="005A695F" w:rsidRPr="00247031" w:rsidRDefault="005A695F" w:rsidP="00C34045">
            <w:pPr>
              <w:rPr>
                <w:rFonts w:cs="Syntax"/>
                <w:color w:val="000000"/>
              </w:rPr>
            </w:pPr>
            <w:r w:rsidRPr="00247031">
              <w:rPr>
                <w:rFonts w:cs="Syntax"/>
                <w:color w:val="000000"/>
                <w:sz w:val="22"/>
                <w:szCs w:val="22"/>
              </w:rPr>
              <w:t>CLINICAL COMMISSIONING GROUP  (ie Hundreds Health)</w:t>
            </w:r>
          </w:p>
          <w:p w:rsidR="005A695F" w:rsidRPr="00247031" w:rsidRDefault="005A695F" w:rsidP="00C34045">
            <w:pPr>
              <w:rPr>
                <w:rFonts w:cs="Syntax"/>
                <w:color w:val="000000"/>
              </w:rPr>
            </w:pPr>
            <w:r w:rsidRPr="00247031">
              <w:rPr>
                <w:rFonts w:cs="Syntax"/>
                <w:color w:val="000000"/>
                <w:sz w:val="22"/>
                <w:szCs w:val="22"/>
              </w:rPr>
              <w:t>NHS Commissioning Board</w:t>
            </w:r>
          </w:p>
          <w:p w:rsidR="005A695F" w:rsidRPr="00247031" w:rsidRDefault="005A695F" w:rsidP="00C34045">
            <w:pPr>
              <w:rPr>
                <w:rFonts w:cs="Syntax"/>
                <w:color w:val="000000"/>
              </w:rPr>
            </w:pPr>
            <w:r w:rsidRPr="00247031">
              <w:rPr>
                <w:rFonts w:cs="Syntax"/>
                <w:color w:val="000000"/>
                <w:sz w:val="22"/>
                <w:szCs w:val="22"/>
              </w:rPr>
              <w:t>PHE</w:t>
            </w:r>
          </w:p>
          <w:p w:rsidR="005A695F" w:rsidRPr="00247031" w:rsidRDefault="005A695F" w:rsidP="00C34045">
            <w:pPr>
              <w:rPr>
                <w:rFonts w:cs="Syntax"/>
                <w:color w:val="000000"/>
              </w:rPr>
            </w:pPr>
            <w:r w:rsidRPr="00247031">
              <w:rPr>
                <w:rFonts w:cs="Syntax"/>
                <w:color w:val="000000"/>
                <w:sz w:val="22"/>
                <w:szCs w:val="22"/>
              </w:rPr>
              <w:t>Members of the SSP</w:t>
            </w:r>
          </w:p>
          <w:p w:rsidR="005A695F" w:rsidRPr="00247031" w:rsidRDefault="005A695F" w:rsidP="00C34045">
            <w:pPr>
              <w:rPr>
                <w:rFonts w:cs="Syntax"/>
                <w:color w:val="000000"/>
              </w:rPr>
            </w:pPr>
            <w:r w:rsidRPr="00247031">
              <w:rPr>
                <w:rFonts w:cs="Syntax"/>
                <w:color w:val="000000"/>
                <w:sz w:val="22"/>
                <w:szCs w:val="22"/>
              </w:rPr>
              <w:t>Councillors</w:t>
            </w:r>
          </w:p>
          <w:p w:rsidR="005A695F" w:rsidRPr="00247031" w:rsidRDefault="005A695F" w:rsidP="00C34045">
            <w:pPr>
              <w:rPr>
                <w:rFonts w:cs="Syntax"/>
                <w:color w:val="000000"/>
              </w:rPr>
            </w:pPr>
            <w:r w:rsidRPr="00247031">
              <w:rPr>
                <w:rFonts w:cs="Syntax"/>
                <w:color w:val="000000"/>
                <w:sz w:val="22"/>
                <w:szCs w:val="22"/>
              </w:rPr>
              <w:t>NPB members</w:t>
            </w:r>
          </w:p>
        </w:tc>
      </w:tr>
      <w:tr w:rsidR="005A695F" w:rsidRPr="00247031" w:rsidTr="00247031">
        <w:tc>
          <w:tcPr>
            <w:tcW w:w="1282" w:type="dxa"/>
          </w:tcPr>
          <w:p w:rsidR="005A695F" w:rsidRPr="00247031" w:rsidRDefault="005A695F" w:rsidP="00C34045">
            <w:pPr>
              <w:rPr>
                <w:rFonts w:cs="Syntax"/>
                <w:color w:val="000000"/>
              </w:rPr>
            </w:pPr>
            <w:r w:rsidRPr="00247031">
              <w:rPr>
                <w:rFonts w:cs="Syntax"/>
                <w:color w:val="000000"/>
                <w:sz w:val="22"/>
                <w:szCs w:val="22"/>
              </w:rPr>
              <w:t>2</w:t>
            </w:r>
          </w:p>
        </w:tc>
        <w:tc>
          <w:tcPr>
            <w:tcW w:w="5344" w:type="dxa"/>
          </w:tcPr>
          <w:p w:rsidR="005A695F" w:rsidRPr="00247031" w:rsidRDefault="005A695F" w:rsidP="00C34045">
            <w:pPr>
              <w:rPr>
                <w:rFonts w:cs="Syntax"/>
                <w:color w:val="000000"/>
              </w:rPr>
            </w:pPr>
            <w:r w:rsidRPr="00247031">
              <w:rPr>
                <w:rFonts w:cs="Syntax"/>
                <w:color w:val="000000"/>
                <w:sz w:val="22"/>
                <w:szCs w:val="22"/>
              </w:rPr>
              <w:t>The City Councilwill largely deliver its new health leadership role through the creation of a new structure called the Integrated Commissioning Hub</w:t>
            </w:r>
          </w:p>
          <w:p w:rsidR="005A695F" w:rsidRPr="00247031" w:rsidRDefault="005A695F" w:rsidP="00C34045">
            <w:pPr>
              <w:rPr>
                <w:rFonts w:ascii="Calibri" w:eastAsia="MS PGothic" w:hAnsi="Calibri" w:cs="+mn-cs"/>
                <w:b/>
                <w:bCs/>
                <w:color w:val="000000"/>
                <w:kern w:val="24"/>
                <w:lang w:eastAsia="en-GB"/>
              </w:rPr>
            </w:pPr>
            <w:r w:rsidRPr="00247031">
              <w:rPr>
                <w:rFonts w:cs="Syntax"/>
                <w:color w:val="000000"/>
                <w:sz w:val="22"/>
                <w:szCs w:val="22"/>
              </w:rPr>
              <w:t>The ICH will provide:</w:t>
            </w:r>
            <w:r w:rsidRPr="00247031">
              <w:rPr>
                <w:rFonts w:ascii="Calibri" w:eastAsia="MS PGothic" w:hAnsi="Calibri" w:cs="+mn-cs"/>
                <w:b/>
                <w:bCs/>
                <w:color w:val="000000"/>
                <w:kern w:val="24"/>
                <w:sz w:val="22"/>
                <w:szCs w:val="22"/>
                <w:lang w:eastAsia="en-GB"/>
              </w:rPr>
              <w:t xml:space="preserve"> </w:t>
            </w:r>
          </w:p>
          <w:p w:rsidR="005A695F" w:rsidRPr="00247031" w:rsidRDefault="005A695F" w:rsidP="00C34045">
            <w:pPr>
              <w:rPr>
                <w:rFonts w:cs="Syntax"/>
                <w:color w:val="000000"/>
              </w:rPr>
            </w:pPr>
            <w:r w:rsidRPr="00247031">
              <w:rPr>
                <w:rFonts w:ascii="Calibri" w:eastAsia="MS PGothic" w:hAnsi="Calibri" w:cs="+mn-cs"/>
                <w:b/>
                <w:bCs/>
                <w:color w:val="000000"/>
                <w:kern w:val="24"/>
                <w:sz w:val="22"/>
                <w:szCs w:val="22"/>
                <w:lang w:eastAsia="en-GB"/>
              </w:rPr>
              <w:t xml:space="preserve">A </w:t>
            </w:r>
            <w:r w:rsidRPr="00247031">
              <w:rPr>
                <w:rFonts w:cs="Syntax"/>
                <w:b/>
                <w:bCs/>
                <w:color w:val="000000"/>
                <w:sz w:val="22"/>
                <w:szCs w:val="22"/>
              </w:rPr>
              <w:t>strong ‘intelligence and public health driven strategic approach’ based on:</w:t>
            </w:r>
          </w:p>
          <w:p w:rsidR="005A695F" w:rsidRPr="00247031" w:rsidRDefault="005A695F" w:rsidP="00247031">
            <w:pPr>
              <w:numPr>
                <w:ilvl w:val="0"/>
                <w:numId w:val="39"/>
              </w:numPr>
              <w:spacing w:line="240" w:lineRule="auto"/>
              <w:rPr>
                <w:rFonts w:cs="Syntax"/>
                <w:color w:val="000000"/>
              </w:rPr>
            </w:pPr>
            <w:r w:rsidRPr="00247031">
              <w:rPr>
                <w:rFonts w:cs="Syntax"/>
                <w:color w:val="000000"/>
                <w:sz w:val="22"/>
                <w:szCs w:val="22"/>
              </w:rPr>
              <w:t>What works, what services give value for money and makes a positive difference</w:t>
            </w:r>
          </w:p>
          <w:p w:rsidR="005A695F" w:rsidRPr="00247031" w:rsidRDefault="005A695F" w:rsidP="00247031">
            <w:pPr>
              <w:numPr>
                <w:ilvl w:val="0"/>
                <w:numId w:val="39"/>
              </w:numPr>
              <w:spacing w:line="240" w:lineRule="auto"/>
              <w:rPr>
                <w:rFonts w:cs="Syntax"/>
                <w:color w:val="000000"/>
              </w:rPr>
            </w:pPr>
            <w:r w:rsidRPr="00247031">
              <w:rPr>
                <w:rFonts w:cs="Syntax"/>
                <w:color w:val="000000"/>
                <w:sz w:val="22"/>
                <w:szCs w:val="22"/>
              </w:rPr>
              <w:t>Using public health and JOINT STRATEGIC NEEDS ASSESSMENT to shape investment and service strategy going forward</w:t>
            </w:r>
          </w:p>
          <w:p w:rsidR="005A695F" w:rsidRPr="00247031" w:rsidRDefault="005A695F" w:rsidP="00247031">
            <w:pPr>
              <w:numPr>
                <w:ilvl w:val="0"/>
                <w:numId w:val="39"/>
              </w:numPr>
              <w:spacing w:line="240" w:lineRule="auto"/>
              <w:rPr>
                <w:rFonts w:cs="Syntax"/>
                <w:color w:val="000000"/>
              </w:rPr>
            </w:pPr>
            <w:r w:rsidRPr="00247031">
              <w:rPr>
                <w:rFonts w:cs="Syntax"/>
                <w:color w:val="000000"/>
                <w:sz w:val="22"/>
                <w:szCs w:val="22"/>
              </w:rPr>
              <w:t>Community / service user needs and assets</w:t>
            </w:r>
          </w:p>
          <w:p w:rsidR="005A695F" w:rsidRPr="00247031" w:rsidRDefault="005A695F" w:rsidP="00247031">
            <w:pPr>
              <w:numPr>
                <w:ilvl w:val="0"/>
                <w:numId w:val="39"/>
              </w:numPr>
              <w:spacing w:line="240" w:lineRule="auto"/>
              <w:rPr>
                <w:rFonts w:cs="Syntax"/>
                <w:color w:val="000000"/>
              </w:rPr>
            </w:pPr>
            <w:r w:rsidRPr="00247031">
              <w:rPr>
                <w:rFonts w:cs="Syntax"/>
                <w:color w:val="000000"/>
                <w:sz w:val="22"/>
                <w:szCs w:val="22"/>
              </w:rPr>
              <w:t>Trends in service use and predictive cost and impact models</w:t>
            </w:r>
          </w:p>
          <w:p w:rsidR="005A695F" w:rsidRPr="00247031" w:rsidRDefault="005A695F" w:rsidP="00C34045">
            <w:pPr>
              <w:rPr>
                <w:rFonts w:cs="Syntax"/>
                <w:color w:val="000000"/>
              </w:rPr>
            </w:pPr>
          </w:p>
        </w:tc>
        <w:tc>
          <w:tcPr>
            <w:tcW w:w="3081" w:type="dxa"/>
          </w:tcPr>
          <w:p w:rsidR="005A695F" w:rsidRPr="00247031" w:rsidRDefault="005A695F" w:rsidP="00C34045">
            <w:pPr>
              <w:rPr>
                <w:rFonts w:cs="Syntax"/>
                <w:color w:val="000000"/>
              </w:rPr>
            </w:pPr>
            <w:r w:rsidRPr="00247031">
              <w:rPr>
                <w:rFonts w:cs="Syntax"/>
                <w:color w:val="000000"/>
                <w:sz w:val="22"/>
                <w:szCs w:val="22"/>
              </w:rPr>
              <w:t>CLINICAL COMMISSIONING GROUP  (ie Hundreds Health)</w:t>
            </w:r>
          </w:p>
          <w:p w:rsidR="005A695F" w:rsidRPr="00247031" w:rsidRDefault="005A695F" w:rsidP="00C34045">
            <w:pPr>
              <w:rPr>
                <w:rFonts w:cs="Syntax"/>
                <w:color w:val="000000"/>
              </w:rPr>
            </w:pPr>
            <w:r w:rsidRPr="00247031">
              <w:rPr>
                <w:rFonts w:cs="Syntax"/>
                <w:color w:val="000000"/>
                <w:sz w:val="22"/>
                <w:szCs w:val="22"/>
              </w:rPr>
              <w:t>NHS Commissioning Board</w:t>
            </w:r>
          </w:p>
          <w:p w:rsidR="005A695F" w:rsidRPr="00247031" w:rsidRDefault="005A695F" w:rsidP="00C34045">
            <w:pPr>
              <w:rPr>
                <w:rFonts w:cs="Syntax"/>
                <w:color w:val="000000"/>
              </w:rPr>
            </w:pPr>
            <w:r w:rsidRPr="00247031">
              <w:rPr>
                <w:rFonts w:cs="Syntax"/>
                <w:color w:val="000000"/>
                <w:sz w:val="22"/>
                <w:szCs w:val="22"/>
              </w:rPr>
              <w:t>PHE</w:t>
            </w:r>
          </w:p>
          <w:p w:rsidR="005A695F" w:rsidRPr="00247031" w:rsidRDefault="005A695F" w:rsidP="00C34045">
            <w:pPr>
              <w:rPr>
                <w:rFonts w:cs="Syntax"/>
                <w:color w:val="000000"/>
              </w:rPr>
            </w:pPr>
            <w:r w:rsidRPr="00247031">
              <w:rPr>
                <w:rFonts w:cs="Syntax"/>
                <w:color w:val="000000"/>
                <w:sz w:val="22"/>
                <w:szCs w:val="22"/>
              </w:rPr>
              <w:t>Members of the SSP</w:t>
            </w:r>
          </w:p>
          <w:p w:rsidR="005A695F" w:rsidRPr="00247031" w:rsidRDefault="005A695F" w:rsidP="00C34045">
            <w:pPr>
              <w:rPr>
                <w:rFonts w:cs="Syntax"/>
                <w:color w:val="000000"/>
              </w:rPr>
            </w:pPr>
            <w:r w:rsidRPr="00247031">
              <w:rPr>
                <w:rFonts w:cs="Syntax"/>
                <w:color w:val="000000"/>
                <w:sz w:val="22"/>
                <w:szCs w:val="22"/>
              </w:rPr>
              <w:t>Councillors</w:t>
            </w:r>
          </w:p>
          <w:p w:rsidR="005A695F" w:rsidRPr="00247031" w:rsidRDefault="005A695F" w:rsidP="00C34045">
            <w:pPr>
              <w:rPr>
                <w:rFonts w:cs="Syntax"/>
                <w:color w:val="000000"/>
              </w:rPr>
            </w:pPr>
            <w:r w:rsidRPr="00247031">
              <w:rPr>
                <w:rFonts w:cs="Syntax"/>
                <w:color w:val="000000"/>
                <w:sz w:val="22"/>
                <w:szCs w:val="22"/>
              </w:rPr>
              <w:t>NPB members</w:t>
            </w:r>
          </w:p>
        </w:tc>
      </w:tr>
      <w:tr w:rsidR="005A695F" w:rsidRPr="00247031" w:rsidTr="00247031">
        <w:tc>
          <w:tcPr>
            <w:tcW w:w="1282" w:type="dxa"/>
          </w:tcPr>
          <w:p w:rsidR="005A695F" w:rsidRPr="00247031" w:rsidRDefault="005A695F" w:rsidP="00C34045">
            <w:pPr>
              <w:rPr>
                <w:rFonts w:cs="Syntax"/>
                <w:color w:val="000000"/>
              </w:rPr>
            </w:pPr>
            <w:r w:rsidRPr="00247031">
              <w:rPr>
                <w:rFonts w:cs="Syntax"/>
                <w:color w:val="000000"/>
                <w:sz w:val="22"/>
                <w:szCs w:val="22"/>
              </w:rPr>
              <w:t>3</w:t>
            </w:r>
          </w:p>
        </w:tc>
        <w:tc>
          <w:tcPr>
            <w:tcW w:w="5344" w:type="dxa"/>
          </w:tcPr>
          <w:p w:rsidR="005A695F" w:rsidRPr="00247031" w:rsidRDefault="005A695F" w:rsidP="00C34045">
            <w:pPr>
              <w:rPr>
                <w:rFonts w:cs="Syntax"/>
                <w:color w:val="000000"/>
              </w:rPr>
            </w:pPr>
            <w:r w:rsidRPr="00247031">
              <w:rPr>
                <w:rFonts w:cs="Syntax"/>
                <w:color w:val="000000"/>
                <w:sz w:val="22"/>
                <w:szCs w:val="22"/>
              </w:rPr>
              <w:t>The ICH will be totally new development</w:t>
            </w:r>
          </w:p>
          <w:p w:rsidR="005A695F" w:rsidRPr="00247031" w:rsidRDefault="005A695F" w:rsidP="00C34045">
            <w:pPr>
              <w:rPr>
                <w:rFonts w:cs="Syntax"/>
                <w:color w:val="000000"/>
              </w:rPr>
            </w:pPr>
            <w:r w:rsidRPr="00247031">
              <w:rPr>
                <w:rFonts w:cs="Syntax"/>
                <w:color w:val="000000"/>
                <w:sz w:val="22"/>
                <w:szCs w:val="22"/>
              </w:rPr>
              <w:t>The teams who are in scope for the design work</w:t>
            </w:r>
          </w:p>
          <w:p w:rsidR="005A695F" w:rsidRPr="00247031" w:rsidRDefault="005A695F" w:rsidP="00C34045">
            <w:pPr>
              <w:rPr>
                <w:rFonts w:cs="Syntax"/>
                <w:color w:val="000000"/>
              </w:rPr>
            </w:pPr>
            <w:r w:rsidRPr="00247031">
              <w:rPr>
                <w:rFonts w:cs="Syntax"/>
                <w:color w:val="000000"/>
                <w:sz w:val="22"/>
                <w:szCs w:val="22"/>
              </w:rPr>
              <w:t xml:space="preserve">Creating the ICH will require a complete re-design of the existing teams </w:t>
            </w:r>
          </w:p>
          <w:p w:rsidR="005A695F" w:rsidRPr="00247031" w:rsidRDefault="005A695F" w:rsidP="00C34045">
            <w:pPr>
              <w:rPr>
                <w:rFonts w:cs="Syntax"/>
                <w:color w:val="000000"/>
              </w:rPr>
            </w:pPr>
            <w:r w:rsidRPr="00247031">
              <w:rPr>
                <w:rFonts w:cs="Syntax"/>
                <w:color w:val="000000"/>
                <w:sz w:val="22"/>
                <w:szCs w:val="22"/>
              </w:rPr>
              <w:t>The timeline for the development of the process</w:t>
            </w:r>
          </w:p>
          <w:p w:rsidR="005A695F" w:rsidRPr="00247031" w:rsidRDefault="005A695F" w:rsidP="00C34045">
            <w:pPr>
              <w:rPr>
                <w:rFonts w:cs="Syntax"/>
                <w:color w:val="000000"/>
              </w:rPr>
            </w:pPr>
            <w:r w:rsidRPr="00247031">
              <w:rPr>
                <w:rFonts w:cs="Syntax"/>
                <w:color w:val="000000"/>
                <w:sz w:val="22"/>
                <w:szCs w:val="22"/>
              </w:rPr>
              <w:t xml:space="preserve">The points where people can feed in, to inform and shape the ICH design </w:t>
            </w:r>
          </w:p>
          <w:p w:rsidR="005A695F" w:rsidRPr="00247031" w:rsidRDefault="005A695F" w:rsidP="00C34045">
            <w:pPr>
              <w:rPr>
                <w:rFonts w:cs="Syntax"/>
                <w:color w:val="000000"/>
              </w:rPr>
            </w:pPr>
            <w:r w:rsidRPr="00247031">
              <w:rPr>
                <w:rFonts w:cs="Syntax"/>
                <w:color w:val="000000"/>
                <w:sz w:val="22"/>
                <w:szCs w:val="22"/>
              </w:rPr>
              <w:t xml:space="preserve">The process for migrating people onto the new structure </w:t>
            </w:r>
          </w:p>
          <w:p w:rsidR="005A695F" w:rsidRPr="00247031" w:rsidRDefault="005A695F" w:rsidP="00C34045">
            <w:pPr>
              <w:rPr>
                <w:rFonts w:cs="Syntax"/>
                <w:color w:val="000000"/>
              </w:rPr>
            </w:pPr>
            <w:r w:rsidRPr="00247031">
              <w:rPr>
                <w:rFonts w:cs="Syntax"/>
                <w:color w:val="000000"/>
                <w:sz w:val="22"/>
                <w:szCs w:val="22"/>
              </w:rPr>
              <w:t>When we expect the process to be completed by</w:t>
            </w:r>
          </w:p>
        </w:tc>
        <w:tc>
          <w:tcPr>
            <w:tcW w:w="3081" w:type="dxa"/>
          </w:tcPr>
          <w:p w:rsidR="005A695F" w:rsidRPr="00247031" w:rsidRDefault="005A695F" w:rsidP="00C34045">
            <w:pPr>
              <w:rPr>
                <w:rFonts w:cs="Syntax"/>
                <w:color w:val="000000"/>
              </w:rPr>
            </w:pPr>
            <w:r w:rsidRPr="00247031">
              <w:rPr>
                <w:rFonts w:cs="Syntax"/>
                <w:color w:val="000000"/>
                <w:sz w:val="22"/>
                <w:szCs w:val="22"/>
              </w:rPr>
              <w:t>City Councilresearch, policy, strategy teams</w:t>
            </w:r>
          </w:p>
          <w:p w:rsidR="005A695F" w:rsidRPr="00247031" w:rsidRDefault="005A695F" w:rsidP="00C34045">
            <w:pPr>
              <w:rPr>
                <w:rFonts w:cs="Syntax"/>
                <w:color w:val="000000"/>
              </w:rPr>
            </w:pPr>
            <w:r w:rsidRPr="00247031">
              <w:rPr>
                <w:rFonts w:cs="Syntax"/>
                <w:color w:val="000000"/>
                <w:sz w:val="22"/>
                <w:szCs w:val="22"/>
              </w:rPr>
              <w:t>Public Health team from NHS Salford</w:t>
            </w:r>
          </w:p>
        </w:tc>
      </w:tr>
    </w:tbl>
    <w:p w:rsidR="005A695F" w:rsidRPr="00C34045" w:rsidRDefault="005A695F" w:rsidP="00C34045">
      <w:pPr>
        <w:jc w:val="both"/>
        <w:rPr>
          <w:rFonts w:cs="Syntax"/>
          <w:color w:val="000000"/>
          <w:sz w:val="22"/>
          <w:szCs w:val="22"/>
        </w:rPr>
      </w:pPr>
    </w:p>
    <w:p w:rsidR="005A695F" w:rsidRPr="00C34045" w:rsidRDefault="005A695F" w:rsidP="00C34045">
      <w:pPr>
        <w:jc w:val="both"/>
        <w:rPr>
          <w:b/>
          <w:sz w:val="22"/>
          <w:szCs w:val="22"/>
        </w:rPr>
      </w:pPr>
    </w:p>
    <w:p w:rsidR="005A695F" w:rsidRPr="00C34045" w:rsidRDefault="005A695F" w:rsidP="00C34045">
      <w:pPr>
        <w:jc w:val="both"/>
        <w:rPr>
          <w:b/>
          <w:sz w:val="22"/>
          <w:szCs w:val="22"/>
        </w:rPr>
      </w:pPr>
      <w:r w:rsidRPr="00C34045">
        <w:rPr>
          <w:b/>
          <w:sz w:val="22"/>
          <w:szCs w:val="22"/>
        </w:rPr>
        <w:t>Comm</w:t>
      </w:r>
      <w:r>
        <w:rPr>
          <w:b/>
          <w:sz w:val="22"/>
          <w:szCs w:val="22"/>
        </w:rPr>
        <w:t>unications</w:t>
      </w:r>
      <w:r w:rsidRPr="00C34045">
        <w:rPr>
          <w:b/>
          <w:sz w:val="22"/>
          <w:szCs w:val="22"/>
        </w:rPr>
        <w:t xml:space="preserve"> plan requirements</w:t>
      </w:r>
    </w:p>
    <w:p w:rsidR="005A695F" w:rsidRDefault="005A695F" w:rsidP="00C34045">
      <w:pPr>
        <w:jc w:val="both"/>
        <w:rPr>
          <w:sz w:val="22"/>
          <w:szCs w:val="22"/>
        </w:rPr>
      </w:pPr>
      <w:r w:rsidRPr="00C34045">
        <w:rPr>
          <w:sz w:val="22"/>
          <w:szCs w:val="22"/>
        </w:rPr>
        <w:t>As agreed we will develop a milestone timeline for the three themes and once we have the two documents we will commission a communications plan  which identifies for each of the three strands, when we should be communicating – ie a calendar of comms events through to March 2013, for each when -  a what/who and how</w:t>
      </w:r>
      <w:r>
        <w:rPr>
          <w:sz w:val="22"/>
          <w:szCs w:val="22"/>
        </w:rPr>
        <w:t>.</w:t>
      </w:r>
    </w:p>
    <w:p w:rsidR="005A695F" w:rsidRPr="00C34045" w:rsidRDefault="005A695F" w:rsidP="00C34045">
      <w:pPr>
        <w:jc w:val="both"/>
        <w:rPr>
          <w:sz w:val="22"/>
          <w:szCs w:val="22"/>
        </w:rPr>
      </w:pPr>
    </w:p>
    <w:p w:rsidR="005A695F" w:rsidRPr="00C34045" w:rsidRDefault="005A695F" w:rsidP="00C34045">
      <w:pPr>
        <w:jc w:val="both"/>
        <w:rPr>
          <w:b/>
          <w:sz w:val="22"/>
          <w:szCs w:val="22"/>
        </w:rPr>
      </w:pPr>
      <w:r w:rsidRPr="00C34045">
        <w:rPr>
          <w:sz w:val="22"/>
          <w:szCs w:val="22"/>
        </w:rPr>
        <w:t>And for each comms event an assessment to identify any potential risks or issues which might impact on the communications at that point</w:t>
      </w:r>
      <w:r>
        <w:rPr>
          <w:sz w:val="22"/>
          <w:szCs w:val="22"/>
        </w:rPr>
        <w:t>.</w:t>
      </w:r>
    </w:p>
    <w:p w:rsidR="005A695F" w:rsidRPr="00C34045" w:rsidRDefault="005A695F" w:rsidP="00C34045">
      <w:pPr>
        <w:spacing w:before="200" w:after="200"/>
        <w:ind w:left="0"/>
        <w:jc w:val="both"/>
        <w:rPr>
          <w:sz w:val="22"/>
          <w:szCs w:val="22"/>
        </w:rPr>
      </w:pPr>
    </w:p>
    <w:p w:rsidR="005A695F" w:rsidRPr="00C34045" w:rsidRDefault="005A695F" w:rsidP="00C34045">
      <w:pPr>
        <w:spacing w:before="200" w:after="200"/>
        <w:ind w:left="0"/>
        <w:jc w:val="both"/>
        <w:rPr>
          <w:sz w:val="22"/>
          <w:szCs w:val="22"/>
        </w:rPr>
      </w:pPr>
    </w:p>
    <w:p w:rsidR="005A695F" w:rsidRDefault="005A695F" w:rsidP="00C34045">
      <w:pPr>
        <w:spacing w:before="200" w:after="200"/>
        <w:ind w:left="0"/>
        <w:jc w:val="both"/>
        <w:rPr>
          <w:sz w:val="22"/>
          <w:szCs w:val="22"/>
        </w:rPr>
        <w:sectPr w:rsidR="005A695F" w:rsidSect="00D92EC7">
          <w:pgSz w:w="11906" w:h="16838"/>
          <w:pgMar w:top="1094" w:right="720" w:bottom="425" w:left="720" w:header="284" w:footer="709" w:gutter="0"/>
          <w:cols w:space="708"/>
          <w:docGrid w:linePitch="360"/>
        </w:sectPr>
      </w:pPr>
    </w:p>
    <w:p w:rsidR="005A695F" w:rsidRPr="000033C3" w:rsidRDefault="005A695F" w:rsidP="00D0367A">
      <w:pPr>
        <w:spacing w:before="200" w:after="200"/>
        <w:ind w:left="0"/>
        <w:rPr>
          <w:b/>
          <w:sz w:val="22"/>
          <w:szCs w:val="22"/>
        </w:rPr>
      </w:pPr>
      <w:r>
        <w:rPr>
          <w:noProof/>
          <w:lang w:val="en-GB" w:eastAsia="en-GB"/>
        </w:rPr>
        <w:pict>
          <v:shape id="_x0000_s1045" type="#_x0000_t185" style="position:absolute;margin-left:70.15pt;margin-top:234.85pt;width:363.05pt;height:130.55pt;rotation:-25649441fd;z-index:-251649536;mso-position-horizontal-relative:margin;mso-position-vertical-relative:margin" o:allowincell="f" adj="1739" fillcolor="#943634" stroked="f" strokecolor="#9bbb59" strokeweight="3pt">
            <v:imagedata embosscolor="shadow add(51)"/>
            <v:shadow type="emboss" color="lineOrFill darken(153)" color2="shadow add(102)" offset="1pt,1pt"/>
            <v:textbox style="mso-next-textbox:#_x0000_s1045" inset="3.6pt,,3.6pt">
              <w:txbxContent>
                <w:p w:rsidR="005A695F" w:rsidRPr="00247031" w:rsidRDefault="005A695F" w:rsidP="00247031">
                  <w:pPr>
                    <w:pBdr>
                      <w:top w:val="single" w:sz="8" w:space="10" w:color="FFFFFF"/>
                      <w:bottom w:val="single" w:sz="8" w:space="10" w:color="FFFFFF"/>
                    </w:pBdr>
                    <w:jc w:val="center"/>
                    <w:rPr>
                      <w:i/>
                      <w:iCs/>
                      <w:color w:val="EEECE1"/>
                      <w:sz w:val="144"/>
                    </w:rPr>
                  </w:pPr>
                  <w:r w:rsidRPr="00247031">
                    <w:rPr>
                      <w:i/>
                      <w:iCs/>
                      <w:color w:val="EEECE1"/>
                      <w:sz w:val="144"/>
                    </w:rPr>
                    <w:t>DRAFT</w:t>
                  </w:r>
                </w:p>
              </w:txbxContent>
            </v:textbox>
            <w10:wrap anchorx="margin" anchory="margin"/>
          </v:shape>
        </w:pict>
      </w:r>
      <w:r w:rsidRPr="000033C3">
        <w:rPr>
          <w:b/>
          <w:sz w:val="22"/>
          <w:szCs w:val="22"/>
        </w:rPr>
        <w:t xml:space="preserve">Appendix </w:t>
      </w:r>
      <w:r>
        <w:rPr>
          <w:b/>
          <w:sz w:val="22"/>
          <w:szCs w:val="22"/>
        </w:rPr>
        <w:t>E</w:t>
      </w:r>
    </w:p>
    <w:p w:rsidR="005A695F" w:rsidRPr="000033C3" w:rsidRDefault="005A695F">
      <w:pPr>
        <w:spacing w:before="200" w:after="200"/>
        <w:ind w:left="0"/>
        <w:rPr>
          <w:b/>
          <w:sz w:val="22"/>
          <w:szCs w:val="22"/>
        </w:rPr>
      </w:pPr>
      <w:r>
        <w:rPr>
          <w:noProof/>
          <w:lang w:val="en-GB" w:eastAsia="en-GB"/>
        </w:rPr>
        <w:pict>
          <v:shape id="_x0000_s1046" type="#_x0000_t185" style="position:absolute;margin-left:236.1pt;margin-top:452.9pt;width:363.05pt;height:130.55pt;rotation:-25649441fd;z-index:-251648512;mso-position-horizontal-relative:margin;mso-position-vertical-relative:margin" o:allowincell="f" adj="1739" fillcolor="#943634" stroked="f" strokecolor="#9bbb59" strokeweight="3pt">
            <v:imagedata embosscolor="shadow add(51)"/>
            <v:shadow type="emboss" color="lineOrFill darken(153)" color2="shadow add(102)" offset="1pt,1pt"/>
            <v:textbox style="mso-next-textbox:#_x0000_s1046" inset="3.6pt,,3.6pt">
              <w:txbxContent>
                <w:p w:rsidR="005A695F" w:rsidRPr="00247031" w:rsidRDefault="005A695F" w:rsidP="00247031">
                  <w:pPr>
                    <w:pBdr>
                      <w:top w:val="single" w:sz="8" w:space="10" w:color="FFFFFF"/>
                      <w:bottom w:val="single" w:sz="8" w:space="10" w:color="FFFFFF"/>
                    </w:pBdr>
                    <w:jc w:val="center"/>
                    <w:rPr>
                      <w:i/>
                      <w:iCs/>
                      <w:color w:val="EEECE1"/>
                      <w:sz w:val="144"/>
                    </w:rPr>
                  </w:pPr>
                  <w:r w:rsidRPr="00247031">
                    <w:rPr>
                      <w:i/>
                      <w:iCs/>
                      <w:color w:val="EEECE1"/>
                      <w:sz w:val="144"/>
                    </w:rPr>
                    <w:t>DRAFT</w:t>
                  </w:r>
                </w:p>
              </w:txbxContent>
            </v:textbox>
            <w10:wrap anchorx="margin" anchory="margin"/>
          </v:shape>
        </w:pict>
      </w:r>
      <w:r>
        <w:rPr>
          <w:noProof/>
          <w:lang w:val="en-GB" w:eastAsia="en-GB"/>
        </w:rPr>
        <w:pict>
          <v:shape id="_x0000_s1047" type="#_x0000_t185" style="position:absolute;margin-left:60.95pt;margin-top:280.05pt;width:363.05pt;height:130.55pt;rotation:-25649441fd;z-index:-251647488;mso-position-horizontal-relative:margin;mso-position-vertical-relative:margin" o:allowincell="f" adj="1739" fillcolor="#943634" stroked="f" strokecolor="#9bbb59" strokeweight="3pt">
            <v:imagedata embosscolor="shadow add(51)"/>
            <v:shadow type="emboss" color="lineOrFill darken(153)" color2="shadow add(102)" offset="1pt,1pt"/>
            <v:textbox style="mso-next-textbox:#_x0000_s1047" inset="3.6pt,,3.6pt">
              <w:txbxContent>
                <w:p w:rsidR="005A695F" w:rsidRPr="00247031" w:rsidRDefault="005A695F" w:rsidP="00247031">
                  <w:pPr>
                    <w:pBdr>
                      <w:top w:val="single" w:sz="8" w:space="10" w:color="FFFFFF"/>
                      <w:bottom w:val="single" w:sz="8" w:space="10" w:color="FFFFFF"/>
                    </w:pBdr>
                    <w:jc w:val="center"/>
                    <w:rPr>
                      <w:i/>
                      <w:iCs/>
                      <w:color w:val="EEECE1"/>
                      <w:sz w:val="144"/>
                    </w:rPr>
                  </w:pPr>
                  <w:r w:rsidRPr="00247031">
                    <w:rPr>
                      <w:i/>
                      <w:iCs/>
                      <w:color w:val="EEECE1"/>
                      <w:sz w:val="144"/>
                    </w:rPr>
                    <w:t>DRAFT</w:t>
                  </w:r>
                </w:p>
              </w:txbxContent>
            </v:textbox>
            <w10:wrap anchorx="margin" anchory="margin"/>
          </v:shape>
        </w:pict>
      </w:r>
      <w:r>
        <w:rPr>
          <w:b/>
          <w:sz w:val="22"/>
          <w:szCs w:val="22"/>
        </w:rPr>
        <w:t>A</w:t>
      </w:r>
      <w:r w:rsidRPr="000033C3">
        <w:rPr>
          <w:b/>
          <w:sz w:val="22"/>
          <w:szCs w:val="22"/>
        </w:rPr>
        <w:t>ssurance Framework submission January 2012</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3544"/>
        <w:gridCol w:w="5811"/>
        <w:gridCol w:w="3969"/>
      </w:tblGrid>
      <w:tr w:rsidR="005A695F" w:rsidRPr="00247031" w:rsidTr="00CC5EE7">
        <w:trPr>
          <w:trHeight w:val="575"/>
        </w:trPr>
        <w:tc>
          <w:tcPr>
            <w:tcW w:w="2093" w:type="dxa"/>
            <w:shd w:val="clear" w:color="auto" w:fill="FFFFFF"/>
          </w:tcPr>
          <w:p w:rsidR="005A695F" w:rsidRPr="00247031" w:rsidRDefault="005A695F" w:rsidP="001E6F92">
            <w:pPr>
              <w:autoSpaceDE w:val="0"/>
              <w:autoSpaceDN w:val="0"/>
              <w:adjustRightInd w:val="0"/>
              <w:ind w:left="360"/>
              <w:jc w:val="both"/>
              <w:rPr>
                <w:b/>
                <w:bCs/>
                <w:color w:val="000000"/>
              </w:rPr>
            </w:pPr>
            <w:r w:rsidRPr="00247031">
              <w:rPr>
                <w:b/>
                <w:bCs/>
                <w:color w:val="000000"/>
                <w:sz w:val="22"/>
                <w:szCs w:val="22"/>
              </w:rPr>
              <w:t>Work area</w:t>
            </w:r>
          </w:p>
        </w:tc>
        <w:tc>
          <w:tcPr>
            <w:tcW w:w="3544" w:type="dxa"/>
            <w:shd w:val="clear" w:color="auto" w:fill="FFFFFF"/>
          </w:tcPr>
          <w:p w:rsidR="005A695F" w:rsidRPr="00247031" w:rsidRDefault="005A695F" w:rsidP="001E6F92">
            <w:pPr>
              <w:autoSpaceDE w:val="0"/>
              <w:autoSpaceDN w:val="0"/>
              <w:adjustRightInd w:val="0"/>
              <w:ind w:left="360"/>
              <w:jc w:val="both"/>
              <w:rPr>
                <w:b/>
                <w:color w:val="000000"/>
              </w:rPr>
            </w:pPr>
            <w:r w:rsidRPr="00247031">
              <w:rPr>
                <w:b/>
                <w:color w:val="000000"/>
                <w:sz w:val="22"/>
                <w:szCs w:val="22"/>
              </w:rPr>
              <w:t>Transition planning requirements</w:t>
            </w:r>
          </w:p>
        </w:tc>
        <w:tc>
          <w:tcPr>
            <w:tcW w:w="5811" w:type="dxa"/>
            <w:shd w:val="clear" w:color="auto" w:fill="FFFFFF"/>
          </w:tcPr>
          <w:p w:rsidR="005A695F" w:rsidRPr="00247031" w:rsidRDefault="005A695F" w:rsidP="001E6F92">
            <w:pPr>
              <w:autoSpaceDE w:val="0"/>
              <w:autoSpaceDN w:val="0"/>
              <w:adjustRightInd w:val="0"/>
              <w:ind w:left="360"/>
              <w:jc w:val="both"/>
              <w:rPr>
                <w:b/>
                <w:color w:val="000000"/>
              </w:rPr>
            </w:pPr>
            <w:r w:rsidRPr="00247031">
              <w:rPr>
                <w:b/>
                <w:color w:val="000000"/>
                <w:sz w:val="22"/>
                <w:szCs w:val="22"/>
              </w:rPr>
              <w:t>Commentary on local progress</w:t>
            </w:r>
          </w:p>
        </w:tc>
        <w:tc>
          <w:tcPr>
            <w:tcW w:w="3969" w:type="dxa"/>
            <w:shd w:val="clear" w:color="auto" w:fill="FFFFFF"/>
          </w:tcPr>
          <w:p w:rsidR="005A695F" w:rsidRPr="00247031" w:rsidRDefault="005A695F" w:rsidP="001E6F92">
            <w:pPr>
              <w:autoSpaceDE w:val="0"/>
              <w:autoSpaceDN w:val="0"/>
              <w:adjustRightInd w:val="0"/>
              <w:ind w:left="360"/>
              <w:jc w:val="both"/>
              <w:rPr>
                <w:b/>
                <w:color w:val="000000"/>
              </w:rPr>
            </w:pPr>
            <w:r w:rsidRPr="00247031">
              <w:rPr>
                <w:b/>
                <w:color w:val="000000"/>
                <w:sz w:val="22"/>
                <w:szCs w:val="22"/>
              </w:rPr>
              <w:t>Issues and risks</w:t>
            </w:r>
          </w:p>
        </w:tc>
      </w:tr>
      <w:tr w:rsidR="005A695F" w:rsidRPr="00247031" w:rsidTr="00CC5EE7">
        <w:trPr>
          <w:trHeight w:val="1125"/>
        </w:trPr>
        <w:tc>
          <w:tcPr>
            <w:tcW w:w="2093" w:type="dxa"/>
            <w:vMerge w:val="restart"/>
            <w:shd w:val="clear" w:color="auto" w:fill="FFFFFF"/>
          </w:tcPr>
          <w:p w:rsidR="005A695F" w:rsidRPr="00247031" w:rsidRDefault="005A695F" w:rsidP="002A158C">
            <w:pPr>
              <w:autoSpaceDE w:val="0"/>
              <w:autoSpaceDN w:val="0"/>
              <w:adjustRightInd w:val="0"/>
              <w:ind w:left="0"/>
              <w:rPr>
                <w:b/>
              </w:rPr>
            </w:pPr>
            <w:r>
              <w:rPr>
                <w:noProof/>
                <w:lang w:val="en-GB" w:eastAsia="en-GB"/>
              </w:rPr>
              <w:pict>
                <v:shape id="_x0000_s1048" type="#_x0000_t185" style="position:absolute;margin-left:248.8pt;margin-top:314.85pt;width:363.05pt;height:130.55pt;rotation:-25649441fd;z-index:-251645440;mso-position-horizontal-relative:margin;mso-position-vertical-relative:margin" o:allowincell="f" adj="1739" fillcolor="#943634" stroked="f" strokecolor="#9bbb59" strokeweight="3pt">
                  <v:imagedata embosscolor="shadow add(51)"/>
                  <v:shadow type="emboss" color="lineOrFill darken(153)" color2="shadow add(102)" offset="1pt,1pt"/>
                  <v:textbox style="mso-next-textbox:#_x0000_s1048" inset="3.6pt,,3.6pt">
                    <w:txbxContent>
                      <w:p w:rsidR="005A695F" w:rsidRPr="00247031" w:rsidRDefault="005A695F" w:rsidP="00247031">
                        <w:pPr>
                          <w:pBdr>
                            <w:top w:val="single" w:sz="8" w:space="10" w:color="FFFFFF"/>
                            <w:bottom w:val="single" w:sz="8" w:space="10" w:color="FFFFFF"/>
                          </w:pBdr>
                          <w:jc w:val="center"/>
                          <w:rPr>
                            <w:i/>
                            <w:iCs/>
                            <w:color w:val="EEECE1"/>
                            <w:sz w:val="144"/>
                          </w:rPr>
                        </w:pPr>
                        <w:r w:rsidRPr="00247031">
                          <w:rPr>
                            <w:i/>
                            <w:iCs/>
                            <w:color w:val="EEECE1"/>
                            <w:sz w:val="144"/>
                          </w:rPr>
                          <w:t>DRAFT</w:t>
                        </w:r>
                      </w:p>
                    </w:txbxContent>
                  </v:textbox>
                  <w10:wrap anchorx="margin" anchory="margin"/>
                </v:shape>
              </w:pict>
            </w:r>
            <w:r>
              <w:rPr>
                <w:noProof/>
                <w:lang w:val="en-GB" w:eastAsia="en-GB"/>
              </w:rPr>
              <w:pict>
                <v:shape id="_x0000_s1049" type="#_x0000_t185" style="position:absolute;margin-left:157.65pt;margin-top:170.1pt;width:363.05pt;height:130.55pt;rotation:-25649441fd;z-index:-251646464;mso-position-horizontal-relative:margin;mso-position-vertical-relative:margin" o:allowincell="f" adj="1739" fillcolor="#943634" stroked="f" strokecolor="#9bbb59" strokeweight="3pt">
                  <v:imagedata embosscolor="shadow add(51)"/>
                  <v:shadow type="emboss" color="lineOrFill darken(153)" color2="shadow add(102)" offset="1pt,1pt"/>
                  <v:textbox style="mso-next-textbox:#_x0000_s1049" inset="3.6pt,,3.6pt">
                    <w:txbxContent>
                      <w:p w:rsidR="005A695F" w:rsidRPr="00247031" w:rsidRDefault="005A695F" w:rsidP="00247031">
                        <w:pPr>
                          <w:pBdr>
                            <w:top w:val="single" w:sz="8" w:space="10" w:color="FFFFFF"/>
                            <w:bottom w:val="single" w:sz="8" w:space="10" w:color="FFFFFF"/>
                          </w:pBdr>
                          <w:jc w:val="center"/>
                          <w:rPr>
                            <w:i/>
                            <w:iCs/>
                            <w:color w:val="EEECE1"/>
                            <w:sz w:val="144"/>
                          </w:rPr>
                        </w:pPr>
                        <w:r w:rsidRPr="00247031">
                          <w:rPr>
                            <w:i/>
                            <w:iCs/>
                            <w:color w:val="EEECE1"/>
                            <w:sz w:val="144"/>
                          </w:rPr>
                          <w:t>DRAFT</w:t>
                        </w:r>
                      </w:p>
                    </w:txbxContent>
                  </v:textbox>
                  <w10:wrap anchorx="margin" anchory="margin"/>
                </v:shape>
              </w:pict>
            </w:r>
            <w:r w:rsidRPr="00247031">
              <w:rPr>
                <w:b/>
                <w:sz w:val="22"/>
                <w:szCs w:val="22"/>
              </w:rPr>
              <w:t>A.</w:t>
            </w:r>
          </w:p>
          <w:p w:rsidR="005A695F" w:rsidRPr="00247031" w:rsidRDefault="005A695F" w:rsidP="002A158C">
            <w:pPr>
              <w:autoSpaceDE w:val="0"/>
              <w:autoSpaceDN w:val="0"/>
              <w:adjustRightInd w:val="0"/>
              <w:ind w:left="0"/>
              <w:rPr>
                <w:b/>
              </w:rPr>
            </w:pPr>
            <w:r w:rsidRPr="00247031">
              <w:rPr>
                <w:b/>
                <w:sz w:val="22"/>
                <w:szCs w:val="22"/>
              </w:rPr>
              <w:t xml:space="preserve">Ensuring a robust transfer of systems and services </w:t>
            </w:r>
          </w:p>
        </w:tc>
        <w:tc>
          <w:tcPr>
            <w:tcW w:w="3544" w:type="dxa"/>
            <w:shd w:val="clear" w:color="auto" w:fill="FFFFFF"/>
          </w:tcPr>
          <w:p w:rsidR="005A695F" w:rsidRPr="00247031" w:rsidRDefault="005A695F" w:rsidP="00AE621B">
            <w:pPr>
              <w:pStyle w:val="ListParagraph"/>
              <w:numPr>
                <w:ilvl w:val="0"/>
                <w:numId w:val="24"/>
              </w:numPr>
              <w:spacing w:line="240" w:lineRule="auto"/>
              <w:jc w:val="both"/>
            </w:pPr>
            <w:r w:rsidRPr="00247031">
              <w:rPr>
                <w:sz w:val="22"/>
                <w:szCs w:val="22"/>
              </w:rPr>
              <w:t>Is there an understood and agreed (PRIMARY CARE TRUST cluster/LA) set of arrangements as to how the local public health system will operate during 2012/13 in readiness for the statutory transfer in 2013?</w:t>
            </w:r>
          </w:p>
          <w:p w:rsidR="005A695F" w:rsidRPr="00247031" w:rsidRDefault="005A695F" w:rsidP="001E6F92">
            <w:pPr>
              <w:pStyle w:val="ListParagraph"/>
              <w:ind w:left="0"/>
              <w:jc w:val="both"/>
            </w:pPr>
          </w:p>
        </w:tc>
        <w:tc>
          <w:tcPr>
            <w:tcW w:w="5811" w:type="dxa"/>
            <w:shd w:val="clear" w:color="auto" w:fill="FFFFFF"/>
          </w:tcPr>
          <w:p w:rsidR="005A695F" w:rsidRPr="00247031" w:rsidRDefault="005A695F" w:rsidP="001E6F92">
            <w:pPr>
              <w:jc w:val="both"/>
            </w:pPr>
            <w:r w:rsidRPr="00247031">
              <w:rPr>
                <w:b/>
                <w:sz w:val="22"/>
                <w:szCs w:val="22"/>
              </w:rPr>
              <w:t>Business plan/operating framework</w:t>
            </w:r>
            <w:r w:rsidRPr="00247031">
              <w:rPr>
                <w:sz w:val="22"/>
                <w:szCs w:val="22"/>
              </w:rPr>
              <w:t xml:space="preserve"> – which will form the basis of the core offer for the public health team and will be an agreement between the City Council, Hundreds Health Salford Clinical Commissioning Group (CLINICAL COMMISSIONING GROUP ) and NHS Salford it will describe how the public health system will operate during the transition year.</w:t>
            </w:r>
          </w:p>
          <w:p w:rsidR="005A695F" w:rsidRPr="00247031" w:rsidRDefault="005A695F" w:rsidP="001E6F92">
            <w:pPr>
              <w:pStyle w:val="ListParagraph"/>
              <w:ind w:left="360"/>
              <w:jc w:val="both"/>
            </w:pPr>
          </w:p>
        </w:tc>
        <w:tc>
          <w:tcPr>
            <w:tcW w:w="3969" w:type="dxa"/>
            <w:shd w:val="clear" w:color="auto" w:fill="FFFFFF"/>
          </w:tcPr>
          <w:p w:rsidR="005A695F" w:rsidRPr="00247031" w:rsidRDefault="005A695F" w:rsidP="00AE621B">
            <w:pPr>
              <w:pStyle w:val="ListParagraph"/>
              <w:numPr>
                <w:ilvl w:val="0"/>
                <w:numId w:val="25"/>
              </w:numPr>
              <w:tabs>
                <w:tab w:val="clear" w:pos="720"/>
                <w:tab w:val="num" w:pos="432"/>
              </w:tabs>
              <w:spacing w:line="240" w:lineRule="auto"/>
              <w:ind w:left="432"/>
              <w:jc w:val="both"/>
            </w:pPr>
            <w:r w:rsidRPr="00247031">
              <w:rPr>
                <w:sz w:val="22"/>
                <w:szCs w:val="22"/>
              </w:rPr>
              <w:t xml:space="preserve">Finance allocations not released nationally. </w:t>
            </w:r>
          </w:p>
          <w:p w:rsidR="005A695F" w:rsidRPr="00247031" w:rsidRDefault="005A695F" w:rsidP="00AE621B">
            <w:pPr>
              <w:pStyle w:val="ListParagraph"/>
              <w:numPr>
                <w:ilvl w:val="0"/>
                <w:numId w:val="25"/>
              </w:numPr>
              <w:tabs>
                <w:tab w:val="clear" w:pos="720"/>
                <w:tab w:val="num" w:pos="432"/>
              </w:tabs>
              <w:spacing w:line="240" w:lineRule="auto"/>
              <w:ind w:left="432"/>
              <w:jc w:val="both"/>
            </w:pPr>
            <w:r w:rsidRPr="00247031">
              <w:rPr>
                <w:sz w:val="22"/>
                <w:szCs w:val="22"/>
              </w:rPr>
              <w:t>The national outcomes framework is awaited.</w:t>
            </w:r>
          </w:p>
          <w:p w:rsidR="005A695F" w:rsidRPr="00247031" w:rsidRDefault="005A695F" w:rsidP="00AE621B">
            <w:pPr>
              <w:pStyle w:val="ListParagraph"/>
              <w:numPr>
                <w:ilvl w:val="0"/>
                <w:numId w:val="25"/>
              </w:numPr>
              <w:tabs>
                <w:tab w:val="clear" w:pos="720"/>
                <w:tab w:val="num" w:pos="432"/>
              </w:tabs>
              <w:spacing w:line="240" w:lineRule="auto"/>
              <w:ind w:left="432"/>
              <w:jc w:val="both"/>
            </w:pPr>
            <w:r w:rsidRPr="00247031">
              <w:rPr>
                <w:sz w:val="22"/>
                <w:szCs w:val="22"/>
              </w:rPr>
              <w:t>Challenging time scale.</w:t>
            </w:r>
          </w:p>
          <w:p w:rsidR="005A695F" w:rsidRPr="00247031" w:rsidRDefault="005A695F" w:rsidP="001E6F92">
            <w:pPr>
              <w:pStyle w:val="ListParagraph"/>
              <w:tabs>
                <w:tab w:val="num" w:pos="432"/>
              </w:tabs>
              <w:ind w:left="432" w:hanging="360"/>
              <w:jc w:val="both"/>
            </w:pPr>
          </w:p>
        </w:tc>
      </w:tr>
      <w:tr w:rsidR="005A695F" w:rsidRPr="00247031" w:rsidTr="00CC5EE7">
        <w:trPr>
          <w:trHeight w:val="1035"/>
        </w:trPr>
        <w:tc>
          <w:tcPr>
            <w:tcW w:w="2093" w:type="dxa"/>
            <w:vMerge/>
            <w:shd w:val="clear" w:color="auto" w:fill="FFFFFF"/>
          </w:tcPr>
          <w:p w:rsidR="005A695F" w:rsidRPr="00247031" w:rsidRDefault="005A695F" w:rsidP="001E6F92">
            <w:pPr>
              <w:autoSpaceDE w:val="0"/>
              <w:autoSpaceDN w:val="0"/>
              <w:adjustRightInd w:val="0"/>
              <w:jc w:val="both"/>
              <w:rPr>
                <w:b/>
              </w:rPr>
            </w:pPr>
          </w:p>
        </w:tc>
        <w:tc>
          <w:tcPr>
            <w:tcW w:w="3544" w:type="dxa"/>
            <w:shd w:val="clear" w:color="auto" w:fill="FFFFFF"/>
          </w:tcPr>
          <w:p w:rsidR="005A695F" w:rsidRPr="00247031" w:rsidRDefault="005A695F" w:rsidP="00AE621B">
            <w:pPr>
              <w:pStyle w:val="ListParagraph"/>
              <w:numPr>
                <w:ilvl w:val="0"/>
                <w:numId w:val="24"/>
              </w:numPr>
              <w:spacing w:line="240" w:lineRule="auto"/>
              <w:jc w:val="both"/>
            </w:pPr>
            <w:r w:rsidRPr="00247031">
              <w:rPr>
                <w:sz w:val="22"/>
                <w:szCs w:val="22"/>
              </w:rPr>
              <w:t>Is there a clear local plan which sets out the main elements of transfer including functions, staff and commissioning contracts for 2013/14 and beyond?</w:t>
            </w:r>
          </w:p>
          <w:p w:rsidR="005A695F" w:rsidRPr="00247031" w:rsidRDefault="005A695F" w:rsidP="001E6F92">
            <w:pPr>
              <w:pStyle w:val="ListParagraph"/>
              <w:jc w:val="both"/>
            </w:pPr>
          </w:p>
          <w:p w:rsidR="005A695F" w:rsidRPr="00247031" w:rsidRDefault="005A695F" w:rsidP="001E6F92">
            <w:pPr>
              <w:pStyle w:val="ListParagraph"/>
              <w:ind w:left="0"/>
              <w:jc w:val="both"/>
            </w:pPr>
          </w:p>
        </w:tc>
        <w:tc>
          <w:tcPr>
            <w:tcW w:w="5811" w:type="dxa"/>
            <w:shd w:val="clear" w:color="auto" w:fill="FFFFFF"/>
          </w:tcPr>
          <w:p w:rsidR="005A695F" w:rsidRPr="00247031" w:rsidRDefault="005A695F" w:rsidP="001E6F92">
            <w:pPr>
              <w:jc w:val="both"/>
            </w:pPr>
            <w:r w:rsidRPr="00247031">
              <w:rPr>
                <w:b/>
                <w:sz w:val="22"/>
                <w:szCs w:val="22"/>
              </w:rPr>
              <w:t>Staff transition plan</w:t>
            </w:r>
            <w:r w:rsidRPr="00247031">
              <w:rPr>
                <w:sz w:val="22"/>
                <w:szCs w:val="22"/>
              </w:rPr>
              <w:t xml:space="preserve"> will describe the process for transfer of the public health core workforce to their receiving organisation; it will include key milestone points within the year and support arrangements for staff throughout the process. In Salford this will be closely aligned with the work to create the first phase of the </w:t>
            </w:r>
            <w:r w:rsidRPr="00247031">
              <w:rPr>
                <w:b/>
                <w:i/>
                <w:sz w:val="22"/>
                <w:szCs w:val="22"/>
              </w:rPr>
              <w:t>Integrated Commissioning Hub</w:t>
            </w:r>
            <w:r w:rsidRPr="00247031">
              <w:rPr>
                <w:sz w:val="22"/>
                <w:szCs w:val="22"/>
              </w:rPr>
              <w:t xml:space="preserve"> in the City Councili.e. the Research/Intelligence/Policy and Strategy function which will drive future commissioning intentions. A full review of commissioning contracts will need to be undertaken between NHS Salford and Salford City Council. Early preparation is underway. (see section 5)</w:t>
            </w:r>
          </w:p>
          <w:p w:rsidR="005A695F" w:rsidRPr="00247031" w:rsidRDefault="005A695F" w:rsidP="001E6F92">
            <w:pPr>
              <w:pStyle w:val="ListParagraph"/>
              <w:ind w:left="360"/>
              <w:jc w:val="both"/>
            </w:pPr>
          </w:p>
        </w:tc>
        <w:tc>
          <w:tcPr>
            <w:tcW w:w="3969" w:type="dxa"/>
            <w:shd w:val="clear" w:color="auto" w:fill="FFFFFF"/>
          </w:tcPr>
          <w:p w:rsidR="005A695F" w:rsidRPr="00247031" w:rsidRDefault="005A695F" w:rsidP="00AE621B">
            <w:pPr>
              <w:pStyle w:val="ListParagraph"/>
              <w:numPr>
                <w:ilvl w:val="0"/>
                <w:numId w:val="25"/>
              </w:numPr>
              <w:tabs>
                <w:tab w:val="clear" w:pos="720"/>
                <w:tab w:val="num" w:pos="432"/>
              </w:tabs>
              <w:spacing w:line="240" w:lineRule="auto"/>
              <w:ind w:left="432"/>
              <w:jc w:val="both"/>
            </w:pPr>
            <w:r w:rsidRPr="00247031">
              <w:rPr>
                <w:sz w:val="22"/>
                <w:szCs w:val="22"/>
              </w:rPr>
              <w:t xml:space="preserve">National HR guidance not yet released. </w:t>
            </w:r>
          </w:p>
          <w:p w:rsidR="005A695F" w:rsidRPr="00247031" w:rsidRDefault="005A695F" w:rsidP="00AE621B">
            <w:pPr>
              <w:pStyle w:val="ListParagraph"/>
              <w:numPr>
                <w:ilvl w:val="0"/>
                <w:numId w:val="25"/>
              </w:numPr>
              <w:tabs>
                <w:tab w:val="clear" w:pos="720"/>
                <w:tab w:val="num" w:pos="432"/>
              </w:tabs>
              <w:spacing w:line="240" w:lineRule="auto"/>
              <w:ind w:left="432"/>
              <w:jc w:val="both"/>
            </w:pPr>
            <w:r w:rsidRPr="00247031">
              <w:rPr>
                <w:sz w:val="22"/>
                <w:szCs w:val="22"/>
              </w:rPr>
              <w:t>Need to join up the timeframe up with Commissioning Hub</w:t>
            </w:r>
          </w:p>
          <w:p w:rsidR="005A695F" w:rsidRPr="00247031" w:rsidRDefault="005A695F" w:rsidP="00AE621B">
            <w:pPr>
              <w:pStyle w:val="ListParagraph"/>
              <w:numPr>
                <w:ilvl w:val="0"/>
                <w:numId w:val="25"/>
              </w:numPr>
              <w:tabs>
                <w:tab w:val="clear" w:pos="720"/>
                <w:tab w:val="num" w:pos="432"/>
              </w:tabs>
              <w:spacing w:line="240" w:lineRule="auto"/>
              <w:ind w:left="432"/>
              <w:jc w:val="both"/>
            </w:pPr>
            <w:r w:rsidRPr="00247031">
              <w:rPr>
                <w:sz w:val="22"/>
                <w:szCs w:val="22"/>
              </w:rPr>
              <w:t>Timescale for developing roles JDs and carrying out consultation with staff.</w:t>
            </w:r>
          </w:p>
          <w:p w:rsidR="005A695F" w:rsidRPr="00247031" w:rsidRDefault="005A695F" w:rsidP="00AE621B">
            <w:pPr>
              <w:pStyle w:val="ListParagraph"/>
              <w:numPr>
                <w:ilvl w:val="0"/>
                <w:numId w:val="25"/>
              </w:numPr>
              <w:tabs>
                <w:tab w:val="clear" w:pos="720"/>
                <w:tab w:val="num" w:pos="432"/>
              </w:tabs>
              <w:spacing w:line="240" w:lineRule="auto"/>
              <w:ind w:left="432"/>
              <w:jc w:val="both"/>
            </w:pPr>
            <w:r w:rsidRPr="00247031">
              <w:rPr>
                <w:sz w:val="22"/>
                <w:szCs w:val="22"/>
              </w:rPr>
              <w:t xml:space="preserve">Finance allocation not yet received. </w:t>
            </w:r>
          </w:p>
          <w:p w:rsidR="005A695F" w:rsidRPr="00247031" w:rsidRDefault="005A695F" w:rsidP="001E6F92">
            <w:pPr>
              <w:pStyle w:val="ListParagraph"/>
              <w:tabs>
                <w:tab w:val="num" w:pos="432"/>
              </w:tabs>
              <w:jc w:val="both"/>
            </w:pPr>
          </w:p>
          <w:p w:rsidR="005A695F" w:rsidRPr="00247031" w:rsidRDefault="005A695F" w:rsidP="001E6F92">
            <w:pPr>
              <w:pStyle w:val="ListParagraph"/>
              <w:tabs>
                <w:tab w:val="num" w:pos="432"/>
              </w:tabs>
              <w:jc w:val="both"/>
            </w:pPr>
          </w:p>
          <w:p w:rsidR="005A695F" w:rsidRPr="00247031" w:rsidDel="007329EF" w:rsidRDefault="005A695F" w:rsidP="001E6F92">
            <w:pPr>
              <w:pStyle w:val="ListParagraph"/>
              <w:tabs>
                <w:tab w:val="num" w:pos="432"/>
              </w:tabs>
              <w:jc w:val="both"/>
            </w:pPr>
          </w:p>
        </w:tc>
      </w:tr>
      <w:tr w:rsidR="005A695F" w:rsidRPr="00247031" w:rsidTr="00CC5EE7">
        <w:trPr>
          <w:trHeight w:val="780"/>
        </w:trPr>
        <w:tc>
          <w:tcPr>
            <w:tcW w:w="2093" w:type="dxa"/>
            <w:vMerge/>
            <w:shd w:val="clear" w:color="auto" w:fill="FFFFFF"/>
          </w:tcPr>
          <w:p w:rsidR="005A695F" w:rsidRPr="00247031" w:rsidRDefault="005A695F" w:rsidP="001E6F92">
            <w:pPr>
              <w:autoSpaceDE w:val="0"/>
              <w:autoSpaceDN w:val="0"/>
              <w:adjustRightInd w:val="0"/>
              <w:jc w:val="both"/>
              <w:rPr>
                <w:b/>
              </w:rPr>
            </w:pPr>
          </w:p>
        </w:tc>
        <w:tc>
          <w:tcPr>
            <w:tcW w:w="3544" w:type="dxa"/>
            <w:shd w:val="clear" w:color="auto" w:fill="FFFFFF"/>
          </w:tcPr>
          <w:p w:rsidR="005A695F" w:rsidRPr="00247031" w:rsidRDefault="005A695F" w:rsidP="00AE621B">
            <w:pPr>
              <w:pStyle w:val="ListParagraph"/>
              <w:numPr>
                <w:ilvl w:val="0"/>
                <w:numId w:val="24"/>
              </w:numPr>
              <w:spacing w:line="240" w:lineRule="auto"/>
              <w:jc w:val="both"/>
            </w:pPr>
            <w:r w:rsidRPr="00247031">
              <w:rPr>
                <w:sz w:val="22"/>
                <w:szCs w:val="22"/>
              </w:rPr>
              <w:t>Are there locally agreed transition milestones for the transition year, 2012/13?</w:t>
            </w:r>
          </w:p>
        </w:tc>
        <w:tc>
          <w:tcPr>
            <w:tcW w:w="5811" w:type="dxa"/>
            <w:shd w:val="clear" w:color="auto" w:fill="FFFFFF"/>
          </w:tcPr>
          <w:p w:rsidR="005A695F" w:rsidRPr="00247031" w:rsidRDefault="005A695F" w:rsidP="001E6F92">
            <w:pPr>
              <w:pStyle w:val="ListParagraph"/>
              <w:ind w:left="0"/>
              <w:jc w:val="both"/>
            </w:pPr>
            <w:r w:rsidRPr="00247031">
              <w:rPr>
                <w:sz w:val="22"/>
                <w:szCs w:val="22"/>
              </w:rPr>
              <w:t>Set out in the transition plan to be developed by City CouncilProject management support and aligned with the plan for the Integrated Commissioning Hub.</w:t>
            </w:r>
          </w:p>
        </w:tc>
        <w:tc>
          <w:tcPr>
            <w:tcW w:w="3969" w:type="dxa"/>
            <w:shd w:val="clear" w:color="auto" w:fill="FFFFFF"/>
          </w:tcPr>
          <w:p w:rsidR="005A695F" w:rsidRPr="00247031" w:rsidDel="007329EF" w:rsidRDefault="005A695F" w:rsidP="001E6F92">
            <w:pPr>
              <w:pStyle w:val="ListParagraph"/>
              <w:tabs>
                <w:tab w:val="num" w:pos="432"/>
              </w:tabs>
              <w:ind w:left="432" w:hanging="360"/>
              <w:jc w:val="both"/>
            </w:pPr>
          </w:p>
        </w:tc>
      </w:tr>
      <w:tr w:rsidR="005A695F" w:rsidRPr="00247031" w:rsidTr="00CC5EE7">
        <w:trPr>
          <w:trHeight w:val="930"/>
        </w:trPr>
        <w:tc>
          <w:tcPr>
            <w:tcW w:w="2093" w:type="dxa"/>
            <w:vMerge/>
            <w:shd w:val="clear" w:color="auto" w:fill="FFFFFF"/>
          </w:tcPr>
          <w:p w:rsidR="005A695F" w:rsidRPr="00247031" w:rsidRDefault="005A695F" w:rsidP="001E6F92">
            <w:pPr>
              <w:autoSpaceDE w:val="0"/>
              <w:autoSpaceDN w:val="0"/>
              <w:adjustRightInd w:val="0"/>
              <w:jc w:val="both"/>
              <w:rPr>
                <w:b/>
              </w:rPr>
            </w:pPr>
          </w:p>
        </w:tc>
        <w:tc>
          <w:tcPr>
            <w:tcW w:w="3544" w:type="dxa"/>
            <w:shd w:val="clear" w:color="auto" w:fill="FFFFFF"/>
          </w:tcPr>
          <w:p w:rsidR="005A695F" w:rsidRPr="00247031" w:rsidRDefault="005A695F" w:rsidP="00AE621B">
            <w:pPr>
              <w:pStyle w:val="ListParagraph"/>
              <w:numPr>
                <w:ilvl w:val="0"/>
                <w:numId w:val="24"/>
              </w:numPr>
              <w:spacing w:line="240" w:lineRule="auto"/>
              <w:jc w:val="both"/>
            </w:pPr>
            <w:r w:rsidRPr="00247031">
              <w:rPr>
                <w:sz w:val="22"/>
                <w:szCs w:val="22"/>
              </w:rPr>
              <w:t>Is there a clear local plan for developing the JOINT STRATEGIC NEEDS ASSESSMENT in order to support the H&amp;WB strategy?</w:t>
            </w:r>
          </w:p>
          <w:p w:rsidR="005A695F" w:rsidRPr="00247031" w:rsidRDefault="005A695F" w:rsidP="001E6F92">
            <w:pPr>
              <w:pStyle w:val="ListParagraph"/>
              <w:ind w:left="0"/>
              <w:jc w:val="both"/>
            </w:pPr>
          </w:p>
        </w:tc>
        <w:tc>
          <w:tcPr>
            <w:tcW w:w="5811" w:type="dxa"/>
            <w:shd w:val="clear" w:color="auto" w:fill="FFFFFF"/>
          </w:tcPr>
          <w:p w:rsidR="005A695F" w:rsidRPr="00247031" w:rsidRDefault="005A695F" w:rsidP="001E6F92">
            <w:pPr>
              <w:jc w:val="both"/>
            </w:pPr>
            <w:r w:rsidRPr="00247031">
              <w:rPr>
                <w:b/>
                <w:sz w:val="22"/>
                <w:szCs w:val="22"/>
              </w:rPr>
              <w:t xml:space="preserve">Joint Strategic Needs Assessment - </w:t>
            </w:r>
            <w:r w:rsidRPr="00247031">
              <w:rPr>
                <w:sz w:val="22"/>
                <w:szCs w:val="22"/>
              </w:rPr>
              <w:t>Salford is well advanced with its JOINT STRATEGIC NEEDS ASSESSMENT refresh which will set high level priorities for the City and complement this with some detailed analysis of locality health and wellbeing. The neighbourhood profiles which have formed the focus of this refresh will be available in the first quarter of the year.</w:t>
            </w:r>
          </w:p>
          <w:p w:rsidR="005A695F" w:rsidRPr="00247031" w:rsidRDefault="005A695F" w:rsidP="001E6F92">
            <w:pPr>
              <w:jc w:val="both"/>
            </w:pPr>
          </w:p>
          <w:p w:rsidR="005A695F" w:rsidRPr="00247031" w:rsidRDefault="005A695F" w:rsidP="001E6F92">
            <w:pPr>
              <w:jc w:val="both"/>
            </w:pPr>
            <w:r w:rsidRPr="00247031">
              <w:rPr>
                <w:b/>
                <w:sz w:val="22"/>
                <w:szCs w:val="22"/>
              </w:rPr>
              <w:t>Joint Health &amp; Wellbeing Strategy</w:t>
            </w:r>
            <w:r w:rsidRPr="00247031">
              <w:rPr>
                <w:sz w:val="22"/>
                <w:szCs w:val="22"/>
              </w:rPr>
              <w:t xml:space="preserve"> - will define the shared priorities for the locality and the outcomes which Salford intends to achieve as well as key programmes to deliver them. It is an essential part of the authorisation process for Hundreds Health Salford. Key dates: July 2012 - a draft JHWS to inform the business planning of the Clinical Commissioning Group, Sept 2012 -  agreed by the Health and Wellbeing Board and driving collective local health planning for 2013/14. </w:t>
            </w:r>
          </w:p>
          <w:p w:rsidR="005A695F" w:rsidRPr="00247031" w:rsidRDefault="005A695F" w:rsidP="001E6F92">
            <w:pPr>
              <w:ind w:left="360" w:firstLine="120"/>
              <w:jc w:val="both"/>
            </w:pPr>
          </w:p>
          <w:p w:rsidR="005A695F" w:rsidRPr="00247031" w:rsidRDefault="005A695F" w:rsidP="001E6F92">
            <w:pPr>
              <w:jc w:val="both"/>
            </w:pPr>
            <w:r w:rsidRPr="00247031">
              <w:rPr>
                <w:sz w:val="22"/>
                <w:szCs w:val="22"/>
              </w:rPr>
              <w:t xml:space="preserve">This work must be aligned to the development of the Health and Wellbeing Board, and Health &amp; Wellbeing Integrated Commissioning Board which will underpin it. </w:t>
            </w:r>
          </w:p>
          <w:p w:rsidR="005A695F" w:rsidRPr="00247031" w:rsidRDefault="005A695F" w:rsidP="001E6F92">
            <w:pPr>
              <w:pStyle w:val="ListParagraph"/>
              <w:ind w:left="0"/>
              <w:jc w:val="both"/>
            </w:pPr>
          </w:p>
        </w:tc>
        <w:tc>
          <w:tcPr>
            <w:tcW w:w="3969" w:type="dxa"/>
            <w:shd w:val="clear" w:color="auto" w:fill="FFFFFF"/>
          </w:tcPr>
          <w:p w:rsidR="005A695F" w:rsidRPr="00247031" w:rsidRDefault="005A695F" w:rsidP="00AE621B">
            <w:pPr>
              <w:pStyle w:val="ListParagraph"/>
              <w:numPr>
                <w:ilvl w:val="0"/>
                <w:numId w:val="26"/>
              </w:numPr>
              <w:tabs>
                <w:tab w:val="clear" w:pos="720"/>
                <w:tab w:val="num" w:pos="432"/>
              </w:tabs>
              <w:spacing w:line="240" w:lineRule="auto"/>
              <w:ind w:left="432"/>
              <w:jc w:val="both"/>
            </w:pPr>
            <w:r w:rsidRPr="00247031">
              <w:rPr>
                <w:sz w:val="22"/>
                <w:szCs w:val="22"/>
              </w:rPr>
              <w:t>JOINT STRATEGIC NEEDS ASSESSMENT refresh will be ready to support JHWS.</w:t>
            </w:r>
          </w:p>
          <w:p w:rsidR="005A695F" w:rsidRPr="00247031" w:rsidRDefault="005A695F" w:rsidP="00AE621B">
            <w:pPr>
              <w:pStyle w:val="ListParagraph"/>
              <w:numPr>
                <w:ilvl w:val="0"/>
                <w:numId w:val="26"/>
              </w:numPr>
              <w:tabs>
                <w:tab w:val="clear" w:pos="720"/>
                <w:tab w:val="num" w:pos="432"/>
              </w:tabs>
              <w:spacing w:line="240" w:lineRule="auto"/>
              <w:ind w:left="432"/>
              <w:jc w:val="both"/>
            </w:pPr>
            <w:r w:rsidRPr="00247031">
              <w:rPr>
                <w:sz w:val="22"/>
                <w:szCs w:val="22"/>
              </w:rPr>
              <w:t>Lack of any national guidance on content for JHWS</w:t>
            </w:r>
          </w:p>
          <w:p w:rsidR="005A695F" w:rsidRPr="00247031" w:rsidRDefault="005A695F" w:rsidP="00AE621B">
            <w:pPr>
              <w:pStyle w:val="ListParagraph"/>
              <w:numPr>
                <w:ilvl w:val="0"/>
                <w:numId w:val="26"/>
              </w:numPr>
              <w:tabs>
                <w:tab w:val="clear" w:pos="720"/>
                <w:tab w:val="num" w:pos="432"/>
              </w:tabs>
              <w:spacing w:line="240" w:lineRule="auto"/>
              <w:ind w:left="432"/>
              <w:jc w:val="both"/>
            </w:pPr>
            <w:r w:rsidRPr="00247031">
              <w:rPr>
                <w:sz w:val="22"/>
                <w:szCs w:val="22"/>
              </w:rPr>
              <w:t xml:space="preserve">Timeframe for developing it by June to enable CLINICAL COMMISSIONING GROUP  authorisation will be stretching due to capacity (staff resource) </w:t>
            </w:r>
          </w:p>
          <w:p w:rsidR="005A695F" w:rsidRPr="00247031" w:rsidRDefault="005A695F" w:rsidP="001E6F92">
            <w:pPr>
              <w:pStyle w:val="ListParagraph"/>
              <w:tabs>
                <w:tab w:val="num" w:pos="432"/>
              </w:tabs>
              <w:ind w:left="432" w:hanging="360"/>
              <w:jc w:val="both"/>
            </w:pPr>
          </w:p>
          <w:p w:rsidR="005A695F" w:rsidRPr="00247031" w:rsidRDefault="005A695F" w:rsidP="001E6F92">
            <w:pPr>
              <w:pStyle w:val="ListParagraph"/>
              <w:tabs>
                <w:tab w:val="num" w:pos="432"/>
              </w:tabs>
              <w:ind w:left="432" w:hanging="360"/>
              <w:jc w:val="both"/>
            </w:pPr>
          </w:p>
          <w:p w:rsidR="005A695F" w:rsidRPr="00247031" w:rsidRDefault="005A695F" w:rsidP="001E6F92">
            <w:pPr>
              <w:pStyle w:val="ListParagraph"/>
              <w:tabs>
                <w:tab w:val="num" w:pos="432"/>
              </w:tabs>
              <w:ind w:left="432" w:hanging="360"/>
              <w:jc w:val="both"/>
            </w:pPr>
          </w:p>
        </w:tc>
      </w:tr>
      <w:tr w:rsidR="005A695F" w:rsidRPr="00247031" w:rsidTr="00CC5EE7">
        <w:trPr>
          <w:trHeight w:val="1245"/>
        </w:trPr>
        <w:tc>
          <w:tcPr>
            <w:tcW w:w="2093" w:type="dxa"/>
            <w:vMerge/>
            <w:shd w:val="clear" w:color="auto" w:fill="FFFFFF"/>
          </w:tcPr>
          <w:p w:rsidR="005A695F" w:rsidRPr="00247031" w:rsidRDefault="005A695F" w:rsidP="001E6F92">
            <w:pPr>
              <w:autoSpaceDE w:val="0"/>
              <w:autoSpaceDN w:val="0"/>
              <w:adjustRightInd w:val="0"/>
              <w:jc w:val="both"/>
              <w:rPr>
                <w:b/>
              </w:rPr>
            </w:pPr>
          </w:p>
        </w:tc>
        <w:tc>
          <w:tcPr>
            <w:tcW w:w="3544" w:type="dxa"/>
            <w:shd w:val="clear" w:color="auto" w:fill="FFFFFF"/>
          </w:tcPr>
          <w:p w:rsidR="005A695F" w:rsidRPr="00247031" w:rsidRDefault="005A695F" w:rsidP="00AE621B">
            <w:pPr>
              <w:pStyle w:val="ListParagraph"/>
              <w:numPr>
                <w:ilvl w:val="0"/>
                <w:numId w:val="24"/>
              </w:numPr>
              <w:spacing w:line="240" w:lineRule="auto"/>
              <w:jc w:val="both"/>
            </w:pPr>
            <w:r w:rsidRPr="00247031">
              <w:rPr>
                <w:sz w:val="22"/>
                <w:szCs w:val="22"/>
              </w:rPr>
              <w:t xml:space="preserve">Is there a clearly developed plan for ensuring a smooth transfer of commissioning arrangements for the services described in </w:t>
            </w:r>
            <w:r w:rsidRPr="00247031">
              <w:rPr>
                <w:i/>
                <w:sz w:val="22"/>
                <w:szCs w:val="22"/>
              </w:rPr>
              <w:t>Healthy Lives, Healthy People</w:t>
            </w:r>
            <w:r w:rsidRPr="00247031">
              <w:rPr>
                <w:sz w:val="22"/>
                <w:szCs w:val="22"/>
              </w:rPr>
              <w:t xml:space="preserve"> that Local Authorities will be responsible for commissioning?</w:t>
            </w:r>
          </w:p>
          <w:p w:rsidR="005A695F" w:rsidRPr="00247031" w:rsidRDefault="005A695F" w:rsidP="001E6F92">
            <w:pPr>
              <w:pStyle w:val="ListParagraph"/>
              <w:ind w:left="0"/>
              <w:jc w:val="both"/>
            </w:pPr>
          </w:p>
        </w:tc>
        <w:tc>
          <w:tcPr>
            <w:tcW w:w="5811" w:type="dxa"/>
            <w:shd w:val="clear" w:color="auto" w:fill="FFFFFF"/>
          </w:tcPr>
          <w:p w:rsidR="005A695F" w:rsidRPr="00247031" w:rsidRDefault="005A695F" w:rsidP="001E6F92">
            <w:pPr>
              <w:contextualSpacing/>
              <w:jc w:val="both"/>
            </w:pPr>
            <w:r w:rsidRPr="00247031">
              <w:rPr>
                <w:b/>
                <w:sz w:val="22"/>
                <w:szCs w:val="22"/>
              </w:rPr>
              <w:t>Commissioning transition plan/assurance framework</w:t>
            </w:r>
            <w:r w:rsidRPr="00247031">
              <w:rPr>
                <w:sz w:val="22"/>
                <w:szCs w:val="22"/>
              </w:rPr>
              <w:t>. Transition will create risks for the public health programmes as both the commissioning arrangements and contracts are transferred. Programme leads will need to be sighted on the potential risks and have put robust management plans in place to ensure performance does not falter. There will be a contract review for all programmes within the public health allocation, to identify contract value, provider and state of commissioning arrangements, this will inform a commissioning transition plan which will draw this information together with the programme leads management plans into a consistent approach to managing the transition period</w:t>
            </w:r>
          </w:p>
          <w:p w:rsidR="005A695F" w:rsidRPr="00247031" w:rsidRDefault="005A695F" w:rsidP="001E6F92">
            <w:pPr>
              <w:ind w:left="360"/>
              <w:contextualSpacing/>
              <w:jc w:val="both"/>
            </w:pPr>
          </w:p>
          <w:p w:rsidR="005A695F" w:rsidRPr="00247031" w:rsidRDefault="005A695F" w:rsidP="001E6F92">
            <w:pPr>
              <w:contextualSpacing/>
              <w:jc w:val="both"/>
            </w:pPr>
            <w:r w:rsidRPr="00247031">
              <w:rPr>
                <w:sz w:val="22"/>
                <w:szCs w:val="22"/>
              </w:rPr>
              <w:t>Greater Manchester work continues on sharing and developing best practice clinical pathways and specifications and (for some issues) jointly commissioned activity. This includes healthy weight specifications, alcohol interventions, Drug and Alcohol Team Specifications, consideration of collaborative tobacco control activity, minimum standards for Domestic violence services, and consistent contract terms in maternity specifications to promote breastfeeding.</w:t>
            </w:r>
          </w:p>
          <w:p w:rsidR="005A695F" w:rsidRPr="00247031" w:rsidRDefault="005A695F" w:rsidP="001E6F92">
            <w:pPr>
              <w:contextualSpacing/>
              <w:jc w:val="both"/>
            </w:pPr>
          </w:p>
        </w:tc>
        <w:tc>
          <w:tcPr>
            <w:tcW w:w="3969" w:type="dxa"/>
            <w:shd w:val="clear" w:color="auto" w:fill="FFFFFF"/>
          </w:tcPr>
          <w:p w:rsidR="005A695F" w:rsidRPr="00247031" w:rsidRDefault="005A695F" w:rsidP="00AE621B">
            <w:pPr>
              <w:pStyle w:val="ListParagraph"/>
              <w:numPr>
                <w:ilvl w:val="0"/>
                <w:numId w:val="27"/>
              </w:numPr>
              <w:tabs>
                <w:tab w:val="clear" w:pos="720"/>
                <w:tab w:val="num" w:pos="432"/>
              </w:tabs>
              <w:spacing w:line="240" w:lineRule="auto"/>
              <w:ind w:left="432"/>
              <w:jc w:val="both"/>
            </w:pPr>
            <w:r w:rsidRPr="00247031">
              <w:rPr>
                <w:sz w:val="22"/>
                <w:szCs w:val="22"/>
              </w:rPr>
              <w:t>Delays in completing the contracts review</w:t>
            </w:r>
          </w:p>
          <w:p w:rsidR="005A695F" w:rsidRPr="00247031" w:rsidRDefault="005A695F" w:rsidP="00AE621B">
            <w:pPr>
              <w:pStyle w:val="ListParagraph"/>
              <w:numPr>
                <w:ilvl w:val="0"/>
                <w:numId w:val="27"/>
              </w:numPr>
              <w:tabs>
                <w:tab w:val="clear" w:pos="720"/>
                <w:tab w:val="num" w:pos="432"/>
              </w:tabs>
              <w:spacing w:line="240" w:lineRule="auto"/>
              <w:ind w:left="432"/>
              <w:jc w:val="both"/>
            </w:pPr>
            <w:r w:rsidRPr="00247031">
              <w:rPr>
                <w:sz w:val="22"/>
                <w:szCs w:val="22"/>
              </w:rPr>
              <w:t>Complications of unknown future GM arrangements in some areas of operation</w:t>
            </w:r>
          </w:p>
          <w:p w:rsidR="005A695F" w:rsidRPr="00247031" w:rsidRDefault="005A695F" w:rsidP="00AE621B">
            <w:pPr>
              <w:pStyle w:val="ListParagraph"/>
              <w:numPr>
                <w:ilvl w:val="0"/>
                <w:numId w:val="27"/>
              </w:numPr>
              <w:tabs>
                <w:tab w:val="clear" w:pos="720"/>
                <w:tab w:val="num" w:pos="432"/>
              </w:tabs>
              <w:spacing w:line="240" w:lineRule="auto"/>
              <w:ind w:left="432"/>
              <w:jc w:val="both"/>
            </w:pPr>
            <w:r w:rsidRPr="00247031">
              <w:rPr>
                <w:sz w:val="22"/>
                <w:szCs w:val="22"/>
              </w:rPr>
              <w:t>Range of contracts/commissions to manage</w:t>
            </w:r>
          </w:p>
          <w:p w:rsidR="005A695F" w:rsidRPr="00247031" w:rsidRDefault="005A695F" w:rsidP="00AE621B">
            <w:pPr>
              <w:pStyle w:val="ListParagraph"/>
              <w:numPr>
                <w:ilvl w:val="0"/>
                <w:numId w:val="27"/>
              </w:numPr>
              <w:tabs>
                <w:tab w:val="clear" w:pos="720"/>
                <w:tab w:val="num" w:pos="432"/>
              </w:tabs>
              <w:spacing w:line="240" w:lineRule="auto"/>
              <w:ind w:left="432"/>
              <w:jc w:val="both"/>
            </w:pPr>
            <w:r w:rsidRPr="00247031">
              <w:rPr>
                <w:sz w:val="22"/>
                <w:szCs w:val="22"/>
              </w:rPr>
              <w:t>Lack of clarity over future NCB &amp; PHE commissions</w:t>
            </w:r>
          </w:p>
          <w:p w:rsidR="005A695F" w:rsidRPr="00247031" w:rsidRDefault="005A695F" w:rsidP="00AE621B">
            <w:pPr>
              <w:pStyle w:val="ListParagraph"/>
              <w:numPr>
                <w:ilvl w:val="0"/>
                <w:numId w:val="27"/>
              </w:numPr>
              <w:tabs>
                <w:tab w:val="clear" w:pos="720"/>
                <w:tab w:val="num" w:pos="432"/>
              </w:tabs>
              <w:spacing w:line="240" w:lineRule="auto"/>
              <w:ind w:left="432"/>
              <w:jc w:val="both"/>
            </w:pPr>
            <w:r w:rsidRPr="00247031">
              <w:rPr>
                <w:sz w:val="22"/>
                <w:szCs w:val="22"/>
              </w:rPr>
              <w:t>Funding envelope not received</w:t>
            </w:r>
          </w:p>
          <w:p w:rsidR="005A695F" w:rsidRPr="00247031" w:rsidDel="007329EF" w:rsidRDefault="005A695F" w:rsidP="001E6F92">
            <w:pPr>
              <w:pStyle w:val="ListParagraph"/>
              <w:tabs>
                <w:tab w:val="num" w:pos="432"/>
              </w:tabs>
              <w:ind w:left="432" w:hanging="360"/>
              <w:jc w:val="both"/>
            </w:pPr>
          </w:p>
        </w:tc>
      </w:tr>
      <w:tr w:rsidR="005A695F" w:rsidRPr="00247031" w:rsidTr="00CC5EE7">
        <w:trPr>
          <w:trHeight w:val="529"/>
        </w:trPr>
        <w:tc>
          <w:tcPr>
            <w:tcW w:w="2093" w:type="dxa"/>
            <w:vMerge/>
            <w:shd w:val="clear" w:color="auto" w:fill="FFFFFF"/>
          </w:tcPr>
          <w:p w:rsidR="005A695F" w:rsidRPr="00247031" w:rsidRDefault="005A695F" w:rsidP="001E6F92">
            <w:pPr>
              <w:autoSpaceDE w:val="0"/>
              <w:autoSpaceDN w:val="0"/>
              <w:adjustRightInd w:val="0"/>
              <w:jc w:val="both"/>
              <w:rPr>
                <w:b/>
              </w:rPr>
            </w:pPr>
          </w:p>
        </w:tc>
        <w:tc>
          <w:tcPr>
            <w:tcW w:w="3544" w:type="dxa"/>
            <w:shd w:val="clear" w:color="auto" w:fill="FFFFFF"/>
          </w:tcPr>
          <w:p w:rsidR="005A695F" w:rsidRPr="00247031" w:rsidRDefault="005A695F" w:rsidP="00AE621B">
            <w:pPr>
              <w:pStyle w:val="ListParagraph"/>
              <w:numPr>
                <w:ilvl w:val="0"/>
                <w:numId w:val="24"/>
              </w:numPr>
              <w:spacing w:line="240" w:lineRule="auto"/>
              <w:jc w:val="both"/>
            </w:pPr>
            <w:r w:rsidRPr="00247031">
              <w:rPr>
                <w:sz w:val="22"/>
                <w:szCs w:val="22"/>
              </w:rPr>
              <w:t>Is there a clearly developed plan for ensuring a smooth transfer of those PH functions and commissioning arrangements migrating to NHS CB and PHE?</w:t>
            </w:r>
          </w:p>
          <w:p w:rsidR="005A695F" w:rsidRPr="00247031" w:rsidRDefault="005A695F" w:rsidP="001E6F92">
            <w:pPr>
              <w:pStyle w:val="ListParagraph"/>
              <w:ind w:left="0"/>
              <w:jc w:val="both"/>
            </w:pPr>
          </w:p>
        </w:tc>
        <w:tc>
          <w:tcPr>
            <w:tcW w:w="5811" w:type="dxa"/>
            <w:shd w:val="clear" w:color="auto" w:fill="FFFFFF"/>
          </w:tcPr>
          <w:p w:rsidR="005A695F" w:rsidRPr="00247031" w:rsidRDefault="005A695F" w:rsidP="001E6F92">
            <w:pPr>
              <w:pStyle w:val="ListParagraph"/>
              <w:ind w:left="0"/>
              <w:jc w:val="both"/>
            </w:pPr>
            <w:r w:rsidRPr="00247031">
              <w:rPr>
                <w:b/>
                <w:sz w:val="22"/>
                <w:szCs w:val="22"/>
              </w:rPr>
              <w:t>Commissioning transition plan/assurance framework</w:t>
            </w:r>
            <w:r w:rsidRPr="00247031">
              <w:rPr>
                <w:sz w:val="22"/>
                <w:szCs w:val="22"/>
              </w:rPr>
              <w:t>.</w:t>
            </w:r>
          </w:p>
          <w:p w:rsidR="005A695F" w:rsidRPr="00247031" w:rsidRDefault="005A695F" w:rsidP="001E6F92">
            <w:pPr>
              <w:pStyle w:val="ListParagraph"/>
              <w:ind w:left="0"/>
              <w:jc w:val="both"/>
            </w:pPr>
          </w:p>
          <w:p w:rsidR="005A695F" w:rsidRPr="00247031" w:rsidRDefault="005A695F" w:rsidP="001E6F92">
            <w:pPr>
              <w:pStyle w:val="ListParagraph"/>
              <w:ind w:left="0"/>
              <w:jc w:val="both"/>
            </w:pPr>
            <w:r w:rsidRPr="00247031">
              <w:rPr>
                <w:sz w:val="22"/>
                <w:szCs w:val="22"/>
              </w:rPr>
              <w:t>This plan is not yet in place due to the lack of clarity regarding staff transfer to NHS Commissioning Board and Public Health England. Plans will be put in place when HR Guidance is clearer.</w:t>
            </w:r>
          </w:p>
          <w:p w:rsidR="005A695F" w:rsidRPr="00247031" w:rsidRDefault="005A695F" w:rsidP="001E6F92">
            <w:pPr>
              <w:pStyle w:val="ListParagraph"/>
              <w:ind w:left="0"/>
              <w:jc w:val="both"/>
            </w:pPr>
          </w:p>
          <w:p w:rsidR="005A695F" w:rsidRPr="00247031" w:rsidRDefault="005A695F" w:rsidP="001E6F92">
            <w:pPr>
              <w:jc w:val="both"/>
            </w:pPr>
            <w:r w:rsidRPr="00247031">
              <w:rPr>
                <w:sz w:val="22"/>
                <w:szCs w:val="22"/>
              </w:rPr>
              <w:t>A particular focus for the GM programme is ensuring the safe transition of collaboratively commissioned activity into future commissioning responsible authorities.  This is aided in Greater Manchester by the establishment of the GM Clinical Commissioning Board – involving the chairs of all GM Clinical Commissioning Groupss and supported by Directors of Public Health.  The following programmes are at different stages of transition but all have been highlighted to the Clinical Commissioning Board:</w:t>
            </w:r>
          </w:p>
          <w:p w:rsidR="005A695F" w:rsidRPr="00247031" w:rsidRDefault="005A695F" w:rsidP="001E6F92">
            <w:pPr>
              <w:jc w:val="both"/>
            </w:pPr>
          </w:p>
          <w:p w:rsidR="005A695F" w:rsidRPr="00247031" w:rsidRDefault="005A695F" w:rsidP="00AE621B">
            <w:pPr>
              <w:numPr>
                <w:ilvl w:val="0"/>
                <w:numId w:val="34"/>
              </w:numPr>
              <w:spacing w:line="240" w:lineRule="auto"/>
              <w:jc w:val="both"/>
            </w:pPr>
            <w:r w:rsidRPr="00247031">
              <w:rPr>
                <w:bCs/>
                <w:sz w:val="22"/>
                <w:szCs w:val="22"/>
              </w:rPr>
              <w:t>GM AAA Screening Programme  - Secure Transition of Provision and Commissioning Responsibility</w:t>
            </w:r>
          </w:p>
          <w:p w:rsidR="005A695F" w:rsidRPr="00247031" w:rsidRDefault="005A695F" w:rsidP="00AE621B">
            <w:pPr>
              <w:numPr>
                <w:ilvl w:val="0"/>
                <w:numId w:val="34"/>
              </w:numPr>
              <w:spacing w:line="240" w:lineRule="auto"/>
              <w:jc w:val="both"/>
            </w:pPr>
            <w:r w:rsidRPr="00247031">
              <w:rPr>
                <w:bCs/>
                <w:sz w:val="22"/>
                <w:szCs w:val="22"/>
              </w:rPr>
              <w:t>GM Hepatitis C Strategy</w:t>
            </w:r>
          </w:p>
          <w:p w:rsidR="005A695F" w:rsidRPr="00247031" w:rsidRDefault="005A695F" w:rsidP="00AE621B">
            <w:pPr>
              <w:numPr>
                <w:ilvl w:val="0"/>
                <w:numId w:val="34"/>
              </w:numPr>
              <w:spacing w:line="240" w:lineRule="auto"/>
              <w:jc w:val="both"/>
            </w:pPr>
            <w:r w:rsidRPr="00247031">
              <w:rPr>
                <w:bCs/>
                <w:sz w:val="22"/>
                <w:szCs w:val="22"/>
              </w:rPr>
              <w:t>GM TB Strategy and Service Specification</w:t>
            </w:r>
          </w:p>
          <w:p w:rsidR="005A695F" w:rsidRPr="00247031" w:rsidRDefault="005A695F" w:rsidP="00AE621B">
            <w:pPr>
              <w:numPr>
                <w:ilvl w:val="0"/>
                <w:numId w:val="34"/>
              </w:numPr>
              <w:spacing w:line="240" w:lineRule="auto"/>
              <w:jc w:val="both"/>
            </w:pPr>
            <w:r w:rsidRPr="00247031">
              <w:rPr>
                <w:bCs/>
                <w:sz w:val="22"/>
                <w:szCs w:val="22"/>
              </w:rPr>
              <w:t>RU Clear Chlamydia Screening programme</w:t>
            </w:r>
          </w:p>
          <w:p w:rsidR="005A695F" w:rsidRPr="00247031" w:rsidRDefault="005A695F" w:rsidP="00AE621B">
            <w:pPr>
              <w:numPr>
                <w:ilvl w:val="0"/>
                <w:numId w:val="34"/>
              </w:numPr>
              <w:spacing w:line="240" w:lineRule="auto"/>
              <w:jc w:val="both"/>
            </w:pPr>
            <w:r w:rsidRPr="00247031">
              <w:rPr>
                <w:sz w:val="22"/>
                <w:szCs w:val="22"/>
              </w:rPr>
              <w:t>Sexual Assault Referral Centre</w:t>
            </w:r>
          </w:p>
          <w:p w:rsidR="005A695F" w:rsidRPr="00247031" w:rsidRDefault="005A695F" w:rsidP="00AE621B">
            <w:pPr>
              <w:numPr>
                <w:ilvl w:val="0"/>
                <w:numId w:val="34"/>
              </w:numPr>
              <w:spacing w:line="240" w:lineRule="auto"/>
              <w:jc w:val="both"/>
            </w:pPr>
            <w:r w:rsidRPr="00247031">
              <w:rPr>
                <w:sz w:val="22"/>
                <w:szCs w:val="22"/>
              </w:rPr>
              <w:t>Drug Liaison Officers</w:t>
            </w:r>
            <w:r w:rsidRPr="00247031">
              <w:rPr>
                <w:bCs/>
                <w:sz w:val="22"/>
                <w:szCs w:val="22"/>
              </w:rPr>
              <w:t xml:space="preserve"> </w:t>
            </w:r>
          </w:p>
          <w:p w:rsidR="005A695F" w:rsidRPr="00247031" w:rsidRDefault="005A695F" w:rsidP="00AE621B">
            <w:pPr>
              <w:numPr>
                <w:ilvl w:val="0"/>
                <w:numId w:val="34"/>
              </w:numPr>
              <w:spacing w:line="240" w:lineRule="auto"/>
              <w:jc w:val="both"/>
            </w:pPr>
            <w:r w:rsidRPr="00247031">
              <w:rPr>
                <w:bCs/>
                <w:sz w:val="22"/>
                <w:szCs w:val="22"/>
              </w:rPr>
              <w:t xml:space="preserve">Commissioning of the Rapid Response  Unexpected Death  in Childhood Service </w:t>
            </w:r>
          </w:p>
          <w:p w:rsidR="005A695F" w:rsidRPr="00247031" w:rsidRDefault="005A695F" w:rsidP="00AE621B">
            <w:pPr>
              <w:numPr>
                <w:ilvl w:val="0"/>
                <w:numId w:val="34"/>
              </w:numPr>
              <w:spacing w:line="240" w:lineRule="auto"/>
              <w:jc w:val="both"/>
            </w:pPr>
            <w:r w:rsidRPr="00247031">
              <w:rPr>
                <w:bCs/>
                <w:sz w:val="22"/>
                <w:szCs w:val="22"/>
              </w:rPr>
              <w:t>Bowel Cancer Screening Programme</w:t>
            </w:r>
          </w:p>
          <w:p w:rsidR="005A695F" w:rsidRPr="00247031" w:rsidRDefault="005A695F" w:rsidP="001E6F92">
            <w:pPr>
              <w:pStyle w:val="ListParagraph"/>
              <w:ind w:left="0"/>
              <w:jc w:val="both"/>
            </w:pPr>
          </w:p>
        </w:tc>
        <w:tc>
          <w:tcPr>
            <w:tcW w:w="3969" w:type="dxa"/>
            <w:shd w:val="clear" w:color="auto" w:fill="FFFFFF"/>
          </w:tcPr>
          <w:p w:rsidR="005A695F" w:rsidRPr="00247031" w:rsidRDefault="005A695F" w:rsidP="00AE621B">
            <w:pPr>
              <w:pStyle w:val="ListParagraph"/>
              <w:numPr>
                <w:ilvl w:val="0"/>
                <w:numId w:val="28"/>
              </w:numPr>
              <w:tabs>
                <w:tab w:val="clear" w:pos="720"/>
                <w:tab w:val="num" w:pos="432"/>
              </w:tabs>
              <w:spacing w:line="240" w:lineRule="auto"/>
              <w:ind w:left="432"/>
              <w:jc w:val="both"/>
            </w:pPr>
            <w:r w:rsidRPr="00247031">
              <w:rPr>
                <w:sz w:val="22"/>
                <w:szCs w:val="22"/>
              </w:rPr>
              <w:t xml:space="preserve">Lack of clarity over future NCB &amp; PHE commissions </w:t>
            </w:r>
          </w:p>
          <w:p w:rsidR="005A695F" w:rsidRPr="00247031" w:rsidRDefault="005A695F" w:rsidP="001E6F92">
            <w:pPr>
              <w:pStyle w:val="ListParagraph"/>
              <w:tabs>
                <w:tab w:val="num" w:pos="432"/>
              </w:tabs>
              <w:ind w:left="432" w:hanging="360"/>
              <w:jc w:val="both"/>
            </w:pPr>
          </w:p>
          <w:p w:rsidR="005A695F" w:rsidRPr="00247031" w:rsidRDefault="005A695F" w:rsidP="00AE621B">
            <w:pPr>
              <w:pStyle w:val="ListParagraph"/>
              <w:numPr>
                <w:ilvl w:val="0"/>
                <w:numId w:val="28"/>
              </w:numPr>
              <w:tabs>
                <w:tab w:val="clear" w:pos="720"/>
                <w:tab w:val="num" w:pos="432"/>
              </w:tabs>
              <w:spacing w:line="240" w:lineRule="auto"/>
              <w:ind w:left="432"/>
              <w:jc w:val="both"/>
            </w:pPr>
            <w:r w:rsidRPr="00247031">
              <w:rPr>
                <w:sz w:val="22"/>
                <w:szCs w:val="22"/>
              </w:rPr>
              <w:t xml:space="preserve">HR guidance not received </w:t>
            </w:r>
          </w:p>
          <w:p w:rsidR="005A695F" w:rsidRPr="00247031" w:rsidDel="007329EF" w:rsidRDefault="005A695F" w:rsidP="001E6F92">
            <w:pPr>
              <w:pStyle w:val="ListParagraph"/>
              <w:tabs>
                <w:tab w:val="num" w:pos="432"/>
              </w:tabs>
              <w:ind w:left="432" w:hanging="360"/>
              <w:jc w:val="both"/>
            </w:pPr>
          </w:p>
        </w:tc>
      </w:tr>
      <w:tr w:rsidR="005A695F" w:rsidRPr="00247031" w:rsidTr="00CC5EE7">
        <w:trPr>
          <w:trHeight w:val="1920"/>
        </w:trPr>
        <w:tc>
          <w:tcPr>
            <w:tcW w:w="2093" w:type="dxa"/>
            <w:vMerge/>
            <w:shd w:val="clear" w:color="auto" w:fill="FFFFFF"/>
          </w:tcPr>
          <w:p w:rsidR="005A695F" w:rsidRPr="00247031" w:rsidRDefault="005A695F" w:rsidP="001E6F92">
            <w:pPr>
              <w:autoSpaceDE w:val="0"/>
              <w:autoSpaceDN w:val="0"/>
              <w:adjustRightInd w:val="0"/>
              <w:jc w:val="both"/>
              <w:rPr>
                <w:b/>
              </w:rPr>
            </w:pPr>
          </w:p>
        </w:tc>
        <w:tc>
          <w:tcPr>
            <w:tcW w:w="3544" w:type="dxa"/>
            <w:shd w:val="clear" w:color="auto" w:fill="FFFFFF"/>
          </w:tcPr>
          <w:p w:rsidR="005A695F" w:rsidRPr="00247031" w:rsidRDefault="005A695F" w:rsidP="00AE621B">
            <w:pPr>
              <w:pStyle w:val="ListParagraph"/>
              <w:numPr>
                <w:ilvl w:val="0"/>
                <w:numId w:val="24"/>
              </w:numPr>
              <w:spacing w:line="240" w:lineRule="auto"/>
              <w:jc w:val="both"/>
            </w:pPr>
            <w:r w:rsidRPr="00247031">
              <w:rPr>
                <w:sz w:val="22"/>
                <w:szCs w:val="22"/>
              </w:rPr>
              <w:t>Is there local agreement on the delivery of a core offer providing LA based public health advice to Clinical Commissioning Groups?</w:t>
            </w:r>
          </w:p>
        </w:tc>
        <w:tc>
          <w:tcPr>
            <w:tcW w:w="5811" w:type="dxa"/>
            <w:shd w:val="clear" w:color="auto" w:fill="FFFFFF"/>
          </w:tcPr>
          <w:p w:rsidR="005A695F" w:rsidRPr="00247031" w:rsidRDefault="005A695F" w:rsidP="001E6F92">
            <w:pPr>
              <w:pStyle w:val="ListParagraph"/>
              <w:ind w:left="0"/>
              <w:jc w:val="both"/>
            </w:pPr>
            <w:r w:rsidRPr="00247031">
              <w:rPr>
                <w:b/>
                <w:sz w:val="22"/>
                <w:szCs w:val="22"/>
              </w:rPr>
              <w:t>Business plan/operating framework</w:t>
            </w:r>
          </w:p>
          <w:p w:rsidR="005A695F" w:rsidRPr="00247031" w:rsidRDefault="005A695F" w:rsidP="001E6F92">
            <w:pPr>
              <w:pStyle w:val="ListParagraph"/>
              <w:ind w:left="0"/>
              <w:jc w:val="both"/>
            </w:pPr>
            <w:r w:rsidRPr="00247031">
              <w:rPr>
                <w:sz w:val="22"/>
                <w:szCs w:val="22"/>
              </w:rPr>
              <w:t>Early work has been undertaken with Hundreds Health Salford to describe the current offer and the potential future offer within and aligned to the Integrated Commissioning Hub. This will be further worked up through a narrative plan to be agreed by City Council and HHS.</w:t>
            </w:r>
          </w:p>
          <w:p w:rsidR="005A695F" w:rsidRPr="00CE5EB7" w:rsidRDefault="005A695F" w:rsidP="001E6F92">
            <w:pPr>
              <w:pStyle w:val="Pa14"/>
              <w:jc w:val="both"/>
              <w:rPr>
                <w:rFonts w:ascii="Arial" w:hAnsi="Arial" w:cs="Arial"/>
              </w:rPr>
            </w:pPr>
            <w:r w:rsidRPr="00CE5EB7">
              <w:rPr>
                <w:rFonts w:ascii="Arial" w:hAnsi="Arial" w:cs="Arial"/>
                <w:sz w:val="22"/>
                <w:szCs w:val="22"/>
              </w:rPr>
              <w:t xml:space="preserve">Individual Public Health Functions are working with local authorities and </w:t>
            </w:r>
            <w:r>
              <w:rPr>
                <w:rFonts w:ascii="Arial" w:hAnsi="Arial" w:cs="Arial"/>
                <w:sz w:val="22"/>
                <w:szCs w:val="22"/>
              </w:rPr>
              <w:t>Clinical Commissioning Group</w:t>
            </w:r>
            <w:r w:rsidRPr="00CE5EB7">
              <w:rPr>
                <w:rFonts w:ascii="Arial" w:hAnsi="Arial" w:cs="Arial"/>
                <w:sz w:val="22"/>
                <w:szCs w:val="22"/>
              </w:rPr>
              <w:t xml:space="preserve"> to clarify the offer.  </w:t>
            </w:r>
          </w:p>
          <w:p w:rsidR="005A695F" w:rsidRPr="00CE5EB7" w:rsidRDefault="005A695F" w:rsidP="001E6F92">
            <w:pPr>
              <w:pStyle w:val="Pa14"/>
              <w:jc w:val="both"/>
              <w:rPr>
                <w:rFonts w:ascii="Arial" w:hAnsi="Arial" w:cs="Arial"/>
              </w:rPr>
            </w:pPr>
          </w:p>
          <w:p w:rsidR="005A695F" w:rsidRPr="00CE5EB7" w:rsidRDefault="005A695F" w:rsidP="001E6F92">
            <w:pPr>
              <w:pStyle w:val="Pa14"/>
              <w:jc w:val="both"/>
              <w:rPr>
                <w:rFonts w:ascii="Arial" w:hAnsi="Arial" w:cs="Arial"/>
              </w:rPr>
            </w:pPr>
            <w:r w:rsidRPr="00CE5EB7">
              <w:rPr>
                <w:rFonts w:ascii="Arial" w:hAnsi="Arial" w:cs="Arial"/>
                <w:sz w:val="22"/>
                <w:szCs w:val="22"/>
              </w:rPr>
              <w:t xml:space="preserve">At a GM level, focus is being given to development of GM level </w:t>
            </w:r>
            <w:r>
              <w:rPr>
                <w:rFonts w:ascii="Arial" w:hAnsi="Arial" w:cs="Arial"/>
                <w:sz w:val="22"/>
                <w:szCs w:val="22"/>
              </w:rPr>
              <w:t>offer</w:t>
            </w:r>
            <w:r w:rsidRPr="00CE5EB7">
              <w:rPr>
                <w:rFonts w:ascii="Arial" w:hAnsi="Arial" w:cs="Arial"/>
                <w:sz w:val="22"/>
                <w:szCs w:val="22"/>
              </w:rPr>
              <w:t xml:space="preserve"> in</w:t>
            </w:r>
            <w:r>
              <w:rPr>
                <w:rFonts w:ascii="Arial" w:hAnsi="Arial" w:cs="Arial"/>
                <w:sz w:val="22"/>
                <w:szCs w:val="22"/>
              </w:rPr>
              <w:t>:</w:t>
            </w:r>
            <w:r w:rsidRPr="00CE5EB7">
              <w:rPr>
                <w:rFonts w:ascii="Arial" w:hAnsi="Arial" w:cs="Arial"/>
                <w:sz w:val="22"/>
                <w:szCs w:val="22"/>
              </w:rPr>
              <w:t xml:space="preserve">the generation of new EUR policies, needs assessment, Health Impact Assessment, engagement with GM wide service configuration issues (e.g. safe and sustainable), prioritisation and development of standard assessment methodologies, evaluation of innovation, pulling together the outcomes of clinical audits to support clinical audit outcome implementation. </w:t>
            </w:r>
          </w:p>
        </w:tc>
        <w:tc>
          <w:tcPr>
            <w:tcW w:w="3969" w:type="dxa"/>
            <w:shd w:val="clear" w:color="auto" w:fill="FFFFFF"/>
          </w:tcPr>
          <w:p w:rsidR="005A695F" w:rsidRPr="00247031" w:rsidRDefault="005A695F" w:rsidP="001E6F92">
            <w:pPr>
              <w:pStyle w:val="ListParagraph"/>
              <w:tabs>
                <w:tab w:val="num" w:pos="72"/>
              </w:tabs>
              <w:ind w:left="72"/>
              <w:jc w:val="both"/>
            </w:pPr>
            <w:r w:rsidRPr="00247031">
              <w:rPr>
                <w:sz w:val="22"/>
                <w:szCs w:val="22"/>
              </w:rPr>
              <w:t xml:space="preserve">Emergent role of HHS, will they be able to clearly define their support requirements? </w:t>
            </w:r>
          </w:p>
          <w:p w:rsidR="005A695F" w:rsidRPr="00247031" w:rsidRDefault="005A695F" w:rsidP="001E6F92">
            <w:pPr>
              <w:pStyle w:val="ListParagraph"/>
              <w:tabs>
                <w:tab w:val="num" w:pos="72"/>
              </w:tabs>
              <w:ind w:left="72"/>
              <w:jc w:val="both"/>
            </w:pPr>
          </w:p>
          <w:p w:rsidR="005A695F" w:rsidRPr="00247031" w:rsidRDefault="005A695F" w:rsidP="00FA166B">
            <w:pPr>
              <w:pStyle w:val="ListParagraph"/>
              <w:tabs>
                <w:tab w:val="num" w:pos="72"/>
              </w:tabs>
              <w:ind w:left="72"/>
              <w:jc w:val="both"/>
            </w:pPr>
            <w:r w:rsidRPr="00247031">
              <w:rPr>
                <w:sz w:val="22"/>
                <w:szCs w:val="22"/>
              </w:rPr>
              <w:t>Local PH capacity to meet Clinical Commissioning Group aspirations</w:t>
            </w:r>
          </w:p>
        </w:tc>
      </w:tr>
      <w:tr w:rsidR="005A695F" w:rsidRPr="00247031" w:rsidTr="00CC5EE7">
        <w:trPr>
          <w:trHeight w:val="356"/>
        </w:trPr>
        <w:tc>
          <w:tcPr>
            <w:tcW w:w="2093" w:type="dxa"/>
            <w:tcBorders>
              <w:right w:val="nil"/>
            </w:tcBorders>
            <w:shd w:val="clear" w:color="auto" w:fill="D9D9D9"/>
          </w:tcPr>
          <w:p w:rsidR="005A695F" w:rsidRPr="00247031" w:rsidRDefault="005A695F" w:rsidP="001E6F92">
            <w:pPr>
              <w:autoSpaceDE w:val="0"/>
              <w:autoSpaceDN w:val="0"/>
              <w:adjustRightInd w:val="0"/>
              <w:jc w:val="both"/>
              <w:rPr>
                <w:b/>
              </w:rPr>
            </w:pPr>
          </w:p>
        </w:tc>
        <w:tc>
          <w:tcPr>
            <w:tcW w:w="3544" w:type="dxa"/>
            <w:tcBorders>
              <w:left w:val="nil"/>
              <w:right w:val="nil"/>
            </w:tcBorders>
            <w:shd w:val="clear" w:color="auto" w:fill="D9D9D9"/>
          </w:tcPr>
          <w:p w:rsidR="005A695F" w:rsidRPr="00247031" w:rsidRDefault="005A695F" w:rsidP="001E6F92">
            <w:pPr>
              <w:pStyle w:val="ListParagraph"/>
              <w:ind w:left="360"/>
              <w:jc w:val="both"/>
            </w:pPr>
          </w:p>
        </w:tc>
        <w:tc>
          <w:tcPr>
            <w:tcW w:w="5811" w:type="dxa"/>
            <w:tcBorders>
              <w:left w:val="nil"/>
              <w:right w:val="nil"/>
            </w:tcBorders>
            <w:shd w:val="clear" w:color="auto" w:fill="D9D9D9"/>
          </w:tcPr>
          <w:p w:rsidR="005A695F" w:rsidRPr="00247031" w:rsidRDefault="005A695F" w:rsidP="001E6F92">
            <w:pPr>
              <w:pStyle w:val="ListParagraph"/>
              <w:ind w:left="0"/>
              <w:jc w:val="both"/>
              <w:rPr>
                <w:b/>
              </w:rPr>
            </w:pPr>
          </w:p>
        </w:tc>
        <w:tc>
          <w:tcPr>
            <w:tcW w:w="3969" w:type="dxa"/>
            <w:tcBorders>
              <w:left w:val="nil"/>
              <w:right w:val="nil"/>
            </w:tcBorders>
            <w:shd w:val="clear" w:color="auto" w:fill="D9D9D9"/>
          </w:tcPr>
          <w:p w:rsidR="005A695F" w:rsidRPr="00247031" w:rsidRDefault="005A695F" w:rsidP="001E6F92">
            <w:pPr>
              <w:pStyle w:val="ListParagraph"/>
              <w:tabs>
                <w:tab w:val="num" w:pos="432"/>
              </w:tabs>
              <w:ind w:left="432" w:hanging="360"/>
              <w:jc w:val="both"/>
            </w:pPr>
          </w:p>
        </w:tc>
      </w:tr>
      <w:tr w:rsidR="005A695F" w:rsidRPr="00247031" w:rsidTr="00CC5EE7">
        <w:trPr>
          <w:trHeight w:val="3870"/>
        </w:trPr>
        <w:tc>
          <w:tcPr>
            <w:tcW w:w="2093" w:type="dxa"/>
            <w:vMerge w:val="restart"/>
            <w:shd w:val="clear" w:color="auto" w:fill="FFFFFF"/>
          </w:tcPr>
          <w:p w:rsidR="005A695F" w:rsidRPr="00247031" w:rsidRDefault="005A695F" w:rsidP="002A158C">
            <w:pPr>
              <w:autoSpaceDE w:val="0"/>
              <w:autoSpaceDN w:val="0"/>
              <w:adjustRightInd w:val="0"/>
              <w:ind w:left="0"/>
              <w:rPr>
                <w:b/>
              </w:rPr>
            </w:pPr>
            <w:r w:rsidRPr="00247031">
              <w:rPr>
                <w:b/>
                <w:sz w:val="22"/>
                <w:szCs w:val="22"/>
              </w:rPr>
              <w:t xml:space="preserve">B. </w:t>
            </w:r>
          </w:p>
          <w:p w:rsidR="005A695F" w:rsidRPr="00247031" w:rsidRDefault="005A695F" w:rsidP="002A158C">
            <w:pPr>
              <w:autoSpaceDE w:val="0"/>
              <w:autoSpaceDN w:val="0"/>
              <w:adjustRightInd w:val="0"/>
              <w:ind w:left="0"/>
              <w:rPr>
                <w:b/>
              </w:rPr>
            </w:pPr>
            <w:r w:rsidRPr="00247031">
              <w:rPr>
                <w:b/>
                <w:sz w:val="22"/>
                <w:szCs w:val="22"/>
              </w:rPr>
              <w:t>Delivering public health responsibilities during transition and preparing for 2013/14</w:t>
            </w:r>
          </w:p>
        </w:tc>
        <w:tc>
          <w:tcPr>
            <w:tcW w:w="3544" w:type="dxa"/>
            <w:shd w:val="clear" w:color="auto" w:fill="FFFFFF"/>
          </w:tcPr>
          <w:p w:rsidR="005A695F" w:rsidRPr="00247031" w:rsidRDefault="005A695F" w:rsidP="00AE621B">
            <w:pPr>
              <w:pStyle w:val="ListParagraph"/>
              <w:numPr>
                <w:ilvl w:val="0"/>
                <w:numId w:val="13"/>
              </w:numPr>
              <w:spacing w:line="240" w:lineRule="auto"/>
              <w:ind w:left="360"/>
              <w:jc w:val="both"/>
            </w:pPr>
            <w:r w:rsidRPr="00247031">
              <w:rPr>
                <w:sz w:val="22"/>
                <w:szCs w:val="22"/>
              </w:rPr>
              <w:t>Is it clear how future mandated services and steps are to be delivered during transition and in the new local public health services:</w:t>
            </w:r>
          </w:p>
          <w:p w:rsidR="005A695F" w:rsidRPr="00247031" w:rsidRDefault="005A695F" w:rsidP="00AE621B">
            <w:pPr>
              <w:pStyle w:val="ListParagraph"/>
              <w:numPr>
                <w:ilvl w:val="0"/>
                <w:numId w:val="14"/>
              </w:numPr>
              <w:spacing w:line="240" w:lineRule="auto"/>
              <w:ind w:left="360"/>
              <w:jc w:val="both"/>
            </w:pPr>
            <w:r w:rsidRPr="00247031">
              <w:rPr>
                <w:sz w:val="22"/>
                <w:szCs w:val="22"/>
              </w:rPr>
              <w:t>Appropriate access to sexual health services,</w:t>
            </w:r>
          </w:p>
          <w:p w:rsidR="005A695F" w:rsidRPr="00247031" w:rsidRDefault="005A695F" w:rsidP="00AE621B">
            <w:pPr>
              <w:pStyle w:val="ListParagraph"/>
              <w:numPr>
                <w:ilvl w:val="0"/>
                <w:numId w:val="14"/>
              </w:numPr>
              <w:spacing w:line="240" w:lineRule="auto"/>
              <w:ind w:left="360"/>
              <w:jc w:val="both"/>
            </w:pPr>
            <w:r w:rsidRPr="00247031">
              <w:rPr>
                <w:iCs/>
                <w:color w:val="000000"/>
                <w:sz w:val="22"/>
                <w:szCs w:val="22"/>
              </w:rPr>
              <w:t>Plans in place to protect the health of the population,</w:t>
            </w:r>
          </w:p>
          <w:p w:rsidR="005A695F" w:rsidRPr="00247031" w:rsidRDefault="005A695F" w:rsidP="00AE621B">
            <w:pPr>
              <w:pStyle w:val="ListParagraph"/>
              <w:numPr>
                <w:ilvl w:val="0"/>
                <w:numId w:val="14"/>
              </w:numPr>
              <w:spacing w:line="240" w:lineRule="auto"/>
              <w:ind w:left="360"/>
              <w:jc w:val="both"/>
            </w:pPr>
            <w:r w:rsidRPr="00247031">
              <w:rPr>
                <w:iCs/>
                <w:color w:val="000000"/>
                <w:sz w:val="22"/>
                <w:szCs w:val="22"/>
              </w:rPr>
              <w:t>Public health advice to NHS commissioners,</w:t>
            </w:r>
          </w:p>
          <w:p w:rsidR="005A695F" w:rsidRPr="00247031" w:rsidRDefault="005A695F" w:rsidP="00AE621B">
            <w:pPr>
              <w:pStyle w:val="ListParagraph"/>
              <w:numPr>
                <w:ilvl w:val="0"/>
                <w:numId w:val="14"/>
              </w:numPr>
              <w:spacing w:line="240" w:lineRule="auto"/>
              <w:ind w:left="360"/>
              <w:jc w:val="both"/>
            </w:pPr>
            <w:r w:rsidRPr="00247031">
              <w:rPr>
                <w:sz w:val="22"/>
                <w:szCs w:val="22"/>
              </w:rPr>
              <w:t>National Child Measurement Programme,</w:t>
            </w:r>
          </w:p>
          <w:p w:rsidR="005A695F" w:rsidRPr="00247031" w:rsidRDefault="005A695F" w:rsidP="00AE621B">
            <w:pPr>
              <w:pStyle w:val="ListParagraph"/>
              <w:numPr>
                <w:ilvl w:val="0"/>
                <w:numId w:val="14"/>
              </w:numPr>
              <w:spacing w:line="240" w:lineRule="auto"/>
              <w:ind w:left="360"/>
              <w:jc w:val="both"/>
            </w:pPr>
            <w:r w:rsidRPr="00247031">
              <w:rPr>
                <w:sz w:val="22"/>
                <w:szCs w:val="22"/>
              </w:rPr>
              <w:t>NHS Health check assessment?</w:t>
            </w:r>
          </w:p>
          <w:p w:rsidR="005A695F" w:rsidRPr="00247031" w:rsidRDefault="005A695F" w:rsidP="001E6F92">
            <w:pPr>
              <w:pStyle w:val="ListParagraph"/>
              <w:ind w:left="0"/>
              <w:jc w:val="both"/>
            </w:pPr>
          </w:p>
        </w:tc>
        <w:tc>
          <w:tcPr>
            <w:tcW w:w="5811" w:type="dxa"/>
            <w:shd w:val="clear" w:color="auto" w:fill="FFFFFF"/>
          </w:tcPr>
          <w:p w:rsidR="005A695F" w:rsidRPr="00247031" w:rsidRDefault="005A695F" w:rsidP="001E6F92">
            <w:pPr>
              <w:pStyle w:val="ListParagraph"/>
              <w:ind w:left="0"/>
              <w:jc w:val="both"/>
              <w:rPr>
                <w:bCs/>
              </w:rPr>
            </w:pPr>
            <w:r w:rsidRPr="00247031">
              <w:rPr>
                <w:bCs/>
                <w:sz w:val="22"/>
                <w:szCs w:val="22"/>
              </w:rPr>
              <w:t xml:space="preserve">Public health responsibilities during transition are described within the Cabinet Paper of March 2011. Mandated services will continue to be delivered through the core public health team and performance managed an appropriate through NHS Salford/Hundreds Health Salford and the Cabinet Work plan. As a system this will be held to account via the Pathfinder Health and Wellbeing Board. </w:t>
            </w:r>
          </w:p>
          <w:p w:rsidR="005A695F" w:rsidRPr="00247031" w:rsidRDefault="005A695F" w:rsidP="001E6F92">
            <w:pPr>
              <w:pStyle w:val="ListParagraph"/>
              <w:ind w:left="0"/>
              <w:jc w:val="both"/>
              <w:rPr>
                <w:bCs/>
              </w:rPr>
            </w:pPr>
          </w:p>
          <w:p w:rsidR="005A695F" w:rsidRPr="00247031" w:rsidRDefault="005A695F" w:rsidP="001E6F92">
            <w:pPr>
              <w:contextualSpacing/>
              <w:jc w:val="both"/>
            </w:pPr>
            <w:r w:rsidRPr="00247031">
              <w:rPr>
                <w:sz w:val="22"/>
                <w:szCs w:val="22"/>
              </w:rPr>
              <w:t>Proposals from the Sexual Health Network for initial consideration of GM joint commissioning arrangements for sexual health services, prior to wider consultation with stakeholders are due for consideration at the February GM DsPH meeting</w:t>
            </w:r>
          </w:p>
          <w:p w:rsidR="005A695F" w:rsidRPr="00247031" w:rsidRDefault="005A695F" w:rsidP="001E6F92">
            <w:pPr>
              <w:pStyle w:val="ListParagraph"/>
              <w:ind w:left="0"/>
              <w:jc w:val="both"/>
              <w:rPr>
                <w:bCs/>
              </w:rPr>
            </w:pPr>
          </w:p>
        </w:tc>
        <w:tc>
          <w:tcPr>
            <w:tcW w:w="3969" w:type="dxa"/>
            <w:shd w:val="clear" w:color="auto" w:fill="FFFFFF"/>
          </w:tcPr>
          <w:p w:rsidR="005A695F" w:rsidRPr="00247031" w:rsidRDefault="005A695F" w:rsidP="00AE621B">
            <w:pPr>
              <w:pStyle w:val="ListParagraph"/>
              <w:numPr>
                <w:ilvl w:val="0"/>
                <w:numId w:val="14"/>
              </w:numPr>
              <w:tabs>
                <w:tab w:val="num" w:pos="432"/>
              </w:tabs>
              <w:spacing w:line="240" w:lineRule="auto"/>
              <w:ind w:left="432"/>
              <w:jc w:val="both"/>
            </w:pPr>
            <w:r w:rsidRPr="00247031">
              <w:rPr>
                <w:sz w:val="22"/>
                <w:szCs w:val="22"/>
              </w:rPr>
              <w:t>Keeping performance on track whilst the system changes and the personal risks for the pH programme leads impact</w:t>
            </w:r>
          </w:p>
        </w:tc>
      </w:tr>
      <w:tr w:rsidR="005A695F" w:rsidRPr="00247031" w:rsidTr="00CC5EE7">
        <w:trPr>
          <w:trHeight w:val="2520"/>
        </w:trPr>
        <w:tc>
          <w:tcPr>
            <w:tcW w:w="2093" w:type="dxa"/>
            <w:vMerge/>
            <w:shd w:val="clear" w:color="auto" w:fill="FFFFFF"/>
          </w:tcPr>
          <w:p w:rsidR="005A695F" w:rsidRPr="00247031" w:rsidRDefault="005A695F" w:rsidP="001E6F92">
            <w:pPr>
              <w:autoSpaceDE w:val="0"/>
              <w:autoSpaceDN w:val="0"/>
              <w:adjustRightInd w:val="0"/>
              <w:jc w:val="both"/>
              <w:rPr>
                <w:b/>
              </w:rPr>
            </w:pPr>
          </w:p>
        </w:tc>
        <w:tc>
          <w:tcPr>
            <w:tcW w:w="3544" w:type="dxa"/>
            <w:shd w:val="clear" w:color="auto" w:fill="FFFFFF"/>
          </w:tcPr>
          <w:p w:rsidR="005A695F" w:rsidRPr="00247031" w:rsidRDefault="005A695F" w:rsidP="00AE621B">
            <w:pPr>
              <w:pStyle w:val="ListParagraph"/>
              <w:numPr>
                <w:ilvl w:val="0"/>
                <w:numId w:val="13"/>
              </w:numPr>
              <w:spacing w:line="240" w:lineRule="auto"/>
              <w:ind w:left="276"/>
              <w:jc w:val="both"/>
            </w:pPr>
            <w:r w:rsidRPr="00247031">
              <w:rPr>
                <w:sz w:val="22"/>
                <w:szCs w:val="22"/>
              </w:rPr>
              <w:t>Is there clarity around the delivery of critical PH services/programmes locally, specifically: screening programmes; immunisation programmes; drugs &amp; alcohol services and infection prevention &amp; control?</w:t>
            </w:r>
          </w:p>
        </w:tc>
        <w:tc>
          <w:tcPr>
            <w:tcW w:w="5811" w:type="dxa"/>
            <w:shd w:val="clear" w:color="auto" w:fill="FFFFFF"/>
          </w:tcPr>
          <w:p w:rsidR="005A695F" w:rsidRPr="00247031" w:rsidRDefault="005A695F" w:rsidP="001E6F92">
            <w:pPr>
              <w:jc w:val="both"/>
            </w:pPr>
            <w:r w:rsidRPr="00247031">
              <w:rPr>
                <w:b/>
                <w:sz w:val="22"/>
                <w:szCs w:val="22"/>
              </w:rPr>
              <w:t>Health Protection</w:t>
            </w:r>
            <w:r w:rsidRPr="00247031">
              <w:rPr>
                <w:bCs/>
                <w:sz w:val="22"/>
                <w:szCs w:val="22"/>
              </w:rPr>
              <w:t>: There is an interim shared service in place for health protection across Greater Manchester which covers infection, prevention and control and immunisation/vaccination. Proposals for a GM shared service are being</w:t>
            </w:r>
            <w:r w:rsidRPr="00247031">
              <w:rPr>
                <w:sz w:val="22"/>
                <w:szCs w:val="22"/>
              </w:rPr>
              <w:t xml:space="preserve"> scoped to assess the potential for the formation of a pooled budget and flexible workforce for a health protection function across Greater Manchester. This will recognise the importance of local delivery and relationships minimise risks and ensure resilience through the transition period and beyond. It will include </w:t>
            </w:r>
            <w:r w:rsidRPr="00247031">
              <w:rPr>
                <w:b/>
                <w:bCs/>
                <w:sz w:val="22"/>
                <w:szCs w:val="22"/>
              </w:rPr>
              <w:t>Immunisation and Vaccination and Infection Control</w:t>
            </w:r>
            <w:r w:rsidRPr="00247031">
              <w:rPr>
                <w:sz w:val="22"/>
                <w:szCs w:val="22"/>
              </w:rPr>
              <w:t xml:space="preserve"> with a thematic approach of bringing a range of health protection resources together with shared goals and accountability.</w:t>
            </w:r>
          </w:p>
          <w:p w:rsidR="005A695F" w:rsidRPr="00247031" w:rsidRDefault="005A695F" w:rsidP="001E6F92">
            <w:pPr>
              <w:pStyle w:val="ListParagraph"/>
              <w:ind w:left="0"/>
              <w:jc w:val="both"/>
              <w:rPr>
                <w:bCs/>
              </w:rPr>
            </w:pPr>
          </w:p>
          <w:p w:rsidR="005A695F" w:rsidRPr="00247031" w:rsidRDefault="005A695F" w:rsidP="001E6F92">
            <w:pPr>
              <w:pStyle w:val="ListParagraph"/>
              <w:ind w:left="0"/>
              <w:jc w:val="both"/>
              <w:rPr>
                <w:bCs/>
              </w:rPr>
            </w:pPr>
            <w:r w:rsidRPr="00247031">
              <w:rPr>
                <w:b/>
                <w:sz w:val="22"/>
                <w:szCs w:val="22"/>
              </w:rPr>
              <w:t>Screening:</w:t>
            </w:r>
            <w:r w:rsidRPr="00247031">
              <w:rPr>
                <w:bCs/>
                <w:sz w:val="22"/>
                <w:szCs w:val="22"/>
              </w:rPr>
              <w:t xml:space="preserve"> A recent review of all screening programmes has been undertaken and the recommendations will go to NHS Salford locality board. This may be a future area for shared service. Drug and alcohol service commissioning and delivery has been ratified through a Section 75 and future re-commissioning of service through the CSP.     </w:t>
            </w:r>
          </w:p>
          <w:p w:rsidR="005A695F" w:rsidRPr="00247031" w:rsidRDefault="005A695F" w:rsidP="001E6F92">
            <w:pPr>
              <w:pStyle w:val="ListParagraph"/>
              <w:ind w:left="0"/>
              <w:jc w:val="both"/>
              <w:rPr>
                <w:bCs/>
              </w:rPr>
            </w:pPr>
          </w:p>
          <w:p w:rsidR="005A695F" w:rsidRPr="00247031" w:rsidRDefault="005A695F" w:rsidP="001E6F92">
            <w:pPr>
              <w:jc w:val="both"/>
            </w:pPr>
            <w:r w:rsidRPr="00247031">
              <w:rPr>
                <w:sz w:val="22"/>
                <w:szCs w:val="22"/>
              </w:rPr>
              <w:t>GM work will pull together the key issues arising from the self-assessments of all Primary Care Trusts, together with performance and quality assurance data, to produce a cluster screening risk register and mitigation plan. GM DPHs, though the lead Director of Public Health arrangement to NHS Greater Manchester Board are reporting on areas where assurance is weakest and developing plans to address these during the transition.</w:t>
            </w:r>
          </w:p>
          <w:p w:rsidR="005A695F" w:rsidRPr="00247031" w:rsidRDefault="005A695F" w:rsidP="001E6F92">
            <w:pPr>
              <w:jc w:val="both"/>
            </w:pPr>
          </w:p>
          <w:p w:rsidR="005A695F" w:rsidRPr="00247031" w:rsidRDefault="005A695F" w:rsidP="001E6F92">
            <w:pPr>
              <w:jc w:val="both"/>
            </w:pPr>
            <w:r w:rsidRPr="00247031">
              <w:rPr>
                <w:sz w:val="22"/>
                <w:szCs w:val="22"/>
              </w:rPr>
              <w:t>GM DPHs have a well established joint work plan on the national screening programmes delivered by the GM Public Health Network.</w:t>
            </w:r>
          </w:p>
          <w:p w:rsidR="005A695F" w:rsidRPr="00247031" w:rsidRDefault="005A695F" w:rsidP="001E6F92">
            <w:pPr>
              <w:jc w:val="both"/>
            </w:pPr>
            <w:r w:rsidRPr="00247031">
              <w:rPr>
                <w:sz w:val="22"/>
                <w:szCs w:val="22"/>
              </w:rPr>
              <w:t xml:space="preserve">We are looking to build on this in the future as part of a wider programme of transformation of the current GM level services.  The lead Director of Public Health at GM on Screening Risk Assurance is collaborating with the lead screening DPHs for Cheshire &amp; Merseyside, Lancashire and Cumbria and have agreed with the SHA a series of principles that will guide how we develop a suitable approach to mitigating risks across the screening programmes. In addition, plans for the provision of PH advice to the NHS and clarity on screening responsibilities in the future are under development. These will form part of the GM PH transition plan on behalf of all the GM DPHs. </w:t>
            </w:r>
          </w:p>
          <w:p w:rsidR="005A695F" w:rsidRPr="00247031" w:rsidRDefault="005A695F" w:rsidP="001E6F92">
            <w:pPr>
              <w:pStyle w:val="ListParagraph"/>
              <w:ind w:left="0"/>
              <w:jc w:val="both"/>
              <w:rPr>
                <w:bCs/>
              </w:rPr>
            </w:pPr>
          </w:p>
          <w:p w:rsidR="005A695F" w:rsidRPr="00247031" w:rsidRDefault="005A695F" w:rsidP="001E6F92">
            <w:pPr>
              <w:pStyle w:val="ListParagraph"/>
              <w:ind w:left="0"/>
              <w:jc w:val="both"/>
              <w:rPr>
                <w:bCs/>
              </w:rPr>
            </w:pPr>
            <w:r w:rsidRPr="00247031">
              <w:rPr>
                <w:bCs/>
                <w:sz w:val="22"/>
                <w:szCs w:val="22"/>
              </w:rPr>
              <w:t xml:space="preserve">Drugs and alcohol commissioning is currently undertaken through the local DAAT and overseen by the Community Safety Partnership CSP). The Deputy Director of Public Health is a member of the DAAT Commissioning Group and the </w:t>
            </w:r>
            <w:r w:rsidRPr="00247031">
              <w:rPr>
                <w:sz w:val="22"/>
                <w:szCs w:val="22"/>
              </w:rPr>
              <w:t xml:space="preserve">Director of Public Health </w:t>
            </w:r>
            <w:r w:rsidRPr="00247031">
              <w:rPr>
                <w:bCs/>
                <w:sz w:val="22"/>
                <w:szCs w:val="22"/>
              </w:rPr>
              <w:t xml:space="preserve">sits on the CSP. In the medium term the commissioning of drugs and alcohol services in Salford will set within a new Integrated Commissioning Hub. The </w:t>
            </w:r>
            <w:r w:rsidRPr="00247031">
              <w:rPr>
                <w:sz w:val="22"/>
                <w:szCs w:val="22"/>
              </w:rPr>
              <w:t>Director of Public Health</w:t>
            </w:r>
            <w:r w:rsidRPr="00247031">
              <w:rPr>
                <w:bCs/>
                <w:sz w:val="22"/>
                <w:szCs w:val="22"/>
              </w:rPr>
              <w:t xml:space="preserve"> is leading this work stream on behalf of the City Council.     </w:t>
            </w:r>
          </w:p>
        </w:tc>
        <w:tc>
          <w:tcPr>
            <w:tcW w:w="3969" w:type="dxa"/>
            <w:shd w:val="clear" w:color="auto" w:fill="FFFFFF"/>
          </w:tcPr>
          <w:p w:rsidR="005A695F" w:rsidRPr="00247031" w:rsidRDefault="005A695F" w:rsidP="00AE621B">
            <w:pPr>
              <w:pStyle w:val="ListParagraph"/>
              <w:numPr>
                <w:ilvl w:val="0"/>
                <w:numId w:val="30"/>
              </w:numPr>
              <w:tabs>
                <w:tab w:val="clear" w:pos="720"/>
                <w:tab w:val="num" w:pos="432"/>
              </w:tabs>
              <w:spacing w:line="240" w:lineRule="auto"/>
              <w:ind w:left="432"/>
              <w:jc w:val="both"/>
            </w:pPr>
            <w:r w:rsidRPr="00247031">
              <w:rPr>
                <w:sz w:val="22"/>
                <w:szCs w:val="22"/>
              </w:rPr>
              <w:t>As above.</w:t>
            </w:r>
          </w:p>
          <w:p w:rsidR="005A695F" w:rsidRPr="00247031" w:rsidRDefault="005A695F" w:rsidP="001E6F92">
            <w:pPr>
              <w:pStyle w:val="ListParagraph"/>
              <w:tabs>
                <w:tab w:val="num" w:pos="432"/>
              </w:tabs>
              <w:ind w:left="432" w:hanging="360"/>
              <w:jc w:val="both"/>
            </w:pPr>
          </w:p>
          <w:p w:rsidR="005A695F" w:rsidRPr="00247031" w:rsidRDefault="005A695F" w:rsidP="00AE621B">
            <w:pPr>
              <w:pStyle w:val="ListParagraph"/>
              <w:numPr>
                <w:ilvl w:val="0"/>
                <w:numId w:val="30"/>
              </w:numPr>
              <w:tabs>
                <w:tab w:val="clear" w:pos="720"/>
                <w:tab w:val="num" w:pos="432"/>
              </w:tabs>
              <w:spacing w:line="240" w:lineRule="auto"/>
              <w:ind w:left="432"/>
              <w:jc w:val="both"/>
            </w:pPr>
            <w:r w:rsidRPr="00247031">
              <w:rPr>
                <w:sz w:val="22"/>
                <w:szCs w:val="22"/>
              </w:rPr>
              <w:t xml:space="preserve">There are resilience risks for both screening and health protection. These are being managed but may be more secure through a GM shared service option. </w:t>
            </w:r>
          </w:p>
        </w:tc>
      </w:tr>
      <w:tr w:rsidR="005A695F" w:rsidRPr="00247031" w:rsidTr="00CC5EE7">
        <w:trPr>
          <w:trHeight w:val="316"/>
        </w:trPr>
        <w:tc>
          <w:tcPr>
            <w:tcW w:w="2093" w:type="dxa"/>
            <w:tcBorders>
              <w:right w:val="nil"/>
            </w:tcBorders>
            <w:shd w:val="clear" w:color="auto" w:fill="D9D9D9"/>
          </w:tcPr>
          <w:p w:rsidR="005A695F" w:rsidRPr="00247031" w:rsidRDefault="005A695F" w:rsidP="001E6F92">
            <w:pPr>
              <w:autoSpaceDE w:val="0"/>
              <w:autoSpaceDN w:val="0"/>
              <w:adjustRightInd w:val="0"/>
              <w:jc w:val="both"/>
              <w:rPr>
                <w:b/>
              </w:rPr>
            </w:pPr>
          </w:p>
        </w:tc>
        <w:tc>
          <w:tcPr>
            <w:tcW w:w="3544" w:type="dxa"/>
            <w:tcBorders>
              <w:left w:val="nil"/>
              <w:right w:val="nil"/>
            </w:tcBorders>
            <w:shd w:val="clear" w:color="auto" w:fill="D9D9D9"/>
          </w:tcPr>
          <w:p w:rsidR="005A695F" w:rsidRPr="00247031" w:rsidRDefault="005A695F" w:rsidP="001E6F92">
            <w:pPr>
              <w:pStyle w:val="ListParagraph"/>
              <w:ind w:left="0"/>
              <w:jc w:val="both"/>
            </w:pPr>
          </w:p>
        </w:tc>
        <w:tc>
          <w:tcPr>
            <w:tcW w:w="5811" w:type="dxa"/>
            <w:tcBorders>
              <w:left w:val="nil"/>
              <w:right w:val="nil"/>
            </w:tcBorders>
            <w:shd w:val="clear" w:color="auto" w:fill="D9D9D9"/>
          </w:tcPr>
          <w:p w:rsidR="005A695F" w:rsidRPr="00247031" w:rsidRDefault="005A695F" w:rsidP="001E6F92">
            <w:pPr>
              <w:pStyle w:val="ListParagraph"/>
              <w:ind w:left="0"/>
              <w:jc w:val="both"/>
              <w:rPr>
                <w:b/>
              </w:rPr>
            </w:pPr>
          </w:p>
        </w:tc>
        <w:tc>
          <w:tcPr>
            <w:tcW w:w="3969" w:type="dxa"/>
            <w:tcBorders>
              <w:left w:val="nil"/>
            </w:tcBorders>
            <w:shd w:val="clear" w:color="auto" w:fill="D9D9D9"/>
          </w:tcPr>
          <w:p w:rsidR="005A695F" w:rsidRPr="00247031" w:rsidRDefault="005A695F" w:rsidP="001E6F92">
            <w:pPr>
              <w:pStyle w:val="ListParagraph"/>
              <w:ind w:left="0"/>
              <w:jc w:val="both"/>
            </w:pPr>
          </w:p>
        </w:tc>
      </w:tr>
      <w:tr w:rsidR="005A695F" w:rsidRPr="00247031" w:rsidTr="00CC5EE7">
        <w:trPr>
          <w:trHeight w:val="780"/>
        </w:trPr>
        <w:tc>
          <w:tcPr>
            <w:tcW w:w="2093" w:type="dxa"/>
            <w:shd w:val="clear" w:color="auto" w:fill="FFFFFF"/>
          </w:tcPr>
          <w:p w:rsidR="005A695F" w:rsidRPr="00247031" w:rsidRDefault="005A695F" w:rsidP="002A158C">
            <w:pPr>
              <w:autoSpaceDE w:val="0"/>
              <w:autoSpaceDN w:val="0"/>
              <w:adjustRightInd w:val="0"/>
              <w:ind w:left="0"/>
              <w:rPr>
                <w:b/>
              </w:rPr>
            </w:pPr>
            <w:r w:rsidRPr="00247031">
              <w:rPr>
                <w:b/>
                <w:sz w:val="22"/>
                <w:szCs w:val="22"/>
              </w:rPr>
              <w:t xml:space="preserve">C. </w:t>
            </w:r>
          </w:p>
          <w:p w:rsidR="005A695F" w:rsidRPr="00247031" w:rsidRDefault="005A695F" w:rsidP="002A158C">
            <w:pPr>
              <w:autoSpaceDE w:val="0"/>
              <w:autoSpaceDN w:val="0"/>
              <w:adjustRightInd w:val="0"/>
              <w:ind w:left="0"/>
              <w:rPr>
                <w:b/>
              </w:rPr>
            </w:pPr>
            <w:r w:rsidRPr="00247031">
              <w:rPr>
                <w:b/>
                <w:sz w:val="22"/>
                <w:szCs w:val="22"/>
              </w:rPr>
              <w:t>Workforce</w:t>
            </w:r>
          </w:p>
        </w:tc>
        <w:tc>
          <w:tcPr>
            <w:tcW w:w="3544" w:type="dxa"/>
            <w:shd w:val="clear" w:color="auto" w:fill="FFFFFF"/>
          </w:tcPr>
          <w:p w:rsidR="005A695F" w:rsidRPr="00247031" w:rsidRDefault="005A695F" w:rsidP="00AE621B">
            <w:pPr>
              <w:pStyle w:val="ListParagraph"/>
              <w:numPr>
                <w:ilvl w:val="0"/>
                <w:numId w:val="12"/>
              </w:numPr>
              <w:spacing w:line="240" w:lineRule="auto"/>
              <w:jc w:val="both"/>
            </w:pPr>
            <w:r w:rsidRPr="00247031">
              <w:rPr>
                <w:sz w:val="22"/>
                <w:szCs w:val="22"/>
              </w:rPr>
              <w:t>Has the workforce elements of the plan been developed in accordance with the principles encapsulated within the Public Health Human Resources Concordat?</w:t>
            </w:r>
          </w:p>
        </w:tc>
        <w:tc>
          <w:tcPr>
            <w:tcW w:w="5811" w:type="dxa"/>
            <w:shd w:val="clear" w:color="auto" w:fill="FFFFFF"/>
          </w:tcPr>
          <w:p w:rsidR="005A695F" w:rsidRPr="00247031" w:rsidRDefault="005A695F" w:rsidP="00FA166B">
            <w:pPr>
              <w:pStyle w:val="ListParagraph"/>
              <w:ind w:left="0"/>
              <w:jc w:val="both"/>
              <w:rPr>
                <w:bCs/>
              </w:rPr>
            </w:pPr>
            <w:r w:rsidRPr="00247031">
              <w:rPr>
                <w:bCs/>
                <w:sz w:val="22"/>
                <w:szCs w:val="22"/>
              </w:rPr>
              <w:t>This will be covered in the Staff Transition Plan. All Primary Care Trust staff have been offered a package of career management support commissioned by the Primary Care Trust Staff. This support will continue at least through to the mid point in 2012/13.</w:t>
            </w:r>
          </w:p>
        </w:tc>
        <w:tc>
          <w:tcPr>
            <w:tcW w:w="3969" w:type="dxa"/>
            <w:shd w:val="clear" w:color="auto" w:fill="FFFFFF"/>
          </w:tcPr>
          <w:p w:rsidR="005A695F" w:rsidRPr="00247031" w:rsidRDefault="005A695F" w:rsidP="00AE621B">
            <w:pPr>
              <w:pStyle w:val="ListParagraph"/>
              <w:numPr>
                <w:ilvl w:val="0"/>
                <w:numId w:val="31"/>
              </w:numPr>
              <w:spacing w:line="240" w:lineRule="auto"/>
              <w:jc w:val="both"/>
            </w:pPr>
            <w:r w:rsidRPr="00247031">
              <w:rPr>
                <w:sz w:val="22"/>
                <w:szCs w:val="22"/>
              </w:rPr>
              <w:t>Will require considerable support from both NHS and CITY COUNCILHR departments</w:t>
            </w:r>
          </w:p>
        </w:tc>
      </w:tr>
      <w:tr w:rsidR="005A695F" w:rsidRPr="00247031" w:rsidTr="00CC5EE7">
        <w:tc>
          <w:tcPr>
            <w:tcW w:w="2093" w:type="dxa"/>
            <w:tcBorders>
              <w:right w:val="nil"/>
            </w:tcBorders>
            <w:shd w:val="clear" w:color="auto" w:fill="D9D9D9"/>
          </w:tcPr>
          <w:p w:rsidR="005A695F" w:rsidRPr="00247031" w:rsidRDefault="005A695F" w:rsidP="001E6F92">
            <w:pPr>
              <w:pStyle w:val="ListParagraph"/>
              <w:ind w:left="360"/>
              <w:jc w:val="both"/>
              <w:rPr>
                <w:b/>
              </w:rPr>
            </w:pPr>
          </w:p>
        </w:tc>
        <w:tc>
          <w:tcPr>
            <w:tcW w:w="3544" w:type="dxa"/>
            <w:tcBorders>
              <w:left w:val="nil"/>
              <w:right w:val="nil"/>
            </w:tcBorders>
            <w:shd w:val="clear" w:color="auto" w:fill="D9D9D9"/>
          </w:tcPr>
          <w:p w:rsidR="005A695F" w:rsidRPr="00247031" w:rsidRDefault="005A695F" w:rsidP="001E6F92">
            <w:pPr>
              <w:pStyle w:val="ListParagraph"/>
              <w:ind w:left="360"/>
              <w:jc w:val="both"/>
            </w:pPr>
          </w:p>
        </w:tc>
        <w:tc>
          <w:tcPr>
            <w:tcW w:w="5811" w:type="dxa"/>
            <w:tcBorders>
              <w:left w:val="nil"/>
              <w:right w:val="nil"/>
            </w:tcBorders>
            <w:shd w:val="clear" w:color="auto" w:fill="D9D9D9"/>
          </w:tcPr>
          <w:p w:rsidR="005A695F" w:rsidRPr="00247031" w:rsidRDefault="005A695F" w:rsidP="001E6F92">
            <w:pPr>
              <w:pStyle w:val="ListParagraph"/>
              <w:ind w:left="360"/>
              <w:jc w:val="both"/>
            </w:pPr>
          </w:p>
        </w:tc>
        <w:tc>
          <w:tcPr>
            <w:tcW w:w="3969" w:type="dxa"/>
            <w:tcBorders>
              <w:left w:val="nil"/>
            </w:tcBorders>
            <w:shd w:val="clear" w:color="auto" w:fill="D9D9D9"/>
          </w:tcPr>
          <w:p w:rsidR="005A695F" w:rsidRPr="00247031" w:rsidRDefault="005A695F" w:rsidP="001E6F92">
            <w:pPr>
              <w:pStyle w:val="ListParagraph"/>
              <w:ind w:left="360"/>
              <w:jc w:val="both"/>
            </w:pPr>
          </w:p>
        </w:tc>
      </w:tr>
      <w:tr w:rsidR="005A695F" w:rsidRPr="00247031" w:rsidTr="00CC5EE7">
        <w:tc>
          <w:tcPr>
            <w:tcW w:w="2093" w:type="dxa"/>
            <w:shd w:val="clear" w:color="auto" w:fill="FFFFFF"/>
          </w:tcPr>
          <w:p w:rsidR="005A695F" w:rsidRPr="00247031" w:rsidRDefault="005A695F" w:rsidP="001E6F92">
            <w:pPr>
              <w:pStyle w:val="ListParagraph"/>
              <w:ind w:left="0"/>
              <w:jc w:val="both"/>
              <w:rPr>
                <w:b/>
              </w:rPr>
            </w:pPr>
            <w:r w:rsidRPr="00247031">
              <w:rPr>
                <w:b/>
                <w:sz w:val="22"/>
                <w:szCs w:val="22"/>
              </w:rPr>
              <w:t xml:space="preserve">D. </w:t>
            </w:r>
          </w:p>
          <w:p w:rsidR="005A695F" w:rsidRPr="00247031" w:rsidRDefault="005A695F" w:rsidP="001E6F92">
            <w:pPr>
              <w:pStyle w:val="ListParagraph"/>
              <w:ind w:left="0"/>
              <w:jc w:val="both"/>
              <w:rPr>
                <w:b/>
              </w:rPr>
            </w:pPr>
            <w:r w:rsidRPr="00247031">
              <w:rPr>
                <w:b/>
                <w:sz w:val="22"/>
                <w:szCs w:val="22"/>
              </w:rPr>
              <w:t>Governance</w:t>
            </w:r>
          </w:p>
        </w:tc>
        <w:tc>
          <w:tcPr>
            <w:tcW w:w="3544" w:type="dxa"/>
            <w:shd w:val="clear" w:color="auto" w:fill="FFFFFF"/>
          </w:tcPr>
          <w:p w:rsidR="005A695F" w:rsidRPr="00247031" w:rsidRDefault="005A695F" w:rsidP="00AE621B">
            <w:pPr>
              <w:pStyle w:val="ListParagraph"/>
              <w:numPr>
                <w:ilvl w:val="0"/>
                <w:numId w:val="15"/>
              </w:numPr>
              <w:spacing w:line="240" w:lineRule="auto"/>
              <w:jc w:val="both"/>
            </w:pPr>
            <w:r w:rsidRPr="00247031">
              <w:rPr>
                <w:sz w:val="22"/>
                <w:szCs w:val="22"/>
              </w:rPr>
              <w:t>Does the PRIMARY CARE TRUST cluster with LA have in place robust internal accountability and performance monitoring arrangements to cover the whole of the transition year, including schemes of delegation agreed as appropriate?</w:t>
            </w:r>
          </w:p>
          <w:p w:rsidR="005A695F" w:rsidRPr="00247031" w:rsidRDefault="005A695F" w:rsidP="00AE621B">
            <w:pPr>
              <w:pStyle w:val="ListParagraph"/>
              <w:numPr>
                <w:ilvl w:val="0"/>
                <w:numId w:val="15"/>
              </w:numPr>
              <w:spacing w:line="240" w:lineRule="auto"/>
              <w:jc w:val="both"/>
            </w:pPr>
            <w:r w:rsidRPr="00247031">
              <w:rPr>
                <w:sz w:val="22"/>
                <w:szCs w:val="22"/>
              </w:rPr>
              <w:t>Are there robust arrangements in place for key public health functions during transition and have they been tested e.g. new emergency planning response to include:</w:t>
            </w:r>
          </w:p>
          <w:p w:rsidR="005A695F" w:rsidRPr="00247031" w:rsidRDefault="005A695F" w:rsidP="00AE621B">
            <w:pPr>
              <w:pStyle w:val="ListParagraph"/>
              <w:numPr>
                <w:ilvl w:val="0"/>
                <w:numId w:val="29"/>
              </w:numPr>
              <w:tabs>
                <w:tab w:val="clear" w:pos="360"/>
              </w:tabs>
              <w:spacing w:line="240" w:lineRule="auto"/>
              <w:ind w:firstLine="96"/>
              <w:jc w:val="both"/>
            </w:pPr>
            <w:r w:rsidRPr="00247031">
              <w:rPr>
                <w:sz w:val="22"/>
                <w:szCs w:val="22"/>
              </w:rPr>
              <w:t xml:space="preserve">Accountability and </w:t>
            </w:r>
            <w:r w:rsidRPr="00247031">
              <w:rPr>
                <w:sz w:val="22"/>
                <w:szCs w:val="22"/>
              </w:rPr>
              <w:tab/>
              <w:t>governance,</w:t>
            </w:r>
          </w:p>
          <w:p w:rsidR="005A695F" w:rsidRPr="00247031" w:rsidRDefault="005A695F" w:rsidP="00AE621B">
            <w:pPr>
              <w:pStyle w:val="ListParagraph"/>
              <w:numPr>
                <w:ilvl w:val="0"/>
                <w:numId w:val="29"/>
              </w:numPr>
              <w:tabs>
                <w:tab w:val="clear" w:pos="360"/>
              </w:tabs>
              <w:spacing w:line="240" w:lineRule="auto"/>
              <w:ind w:firstLine="96"/>
              <w:jc w:val="both"/>
            </w:pPr>
            <w:r w:rsidRPr="00247031">
              <w:rPr>
                <w:sz w:val="22"/>
                <w:szCs w:val="22"/>
              </w:rPr>
              <w:t xml:space="preserve">Details of how the DPH, </w:t>
            </w:r>
            <w:r w:rsidRPr="00247031">
              <w:rPr>
                <w:sz w:val="22"/>
                <w:szCs w:val="22"/>
              </w:rPr>
              <w:tab/>
              <w:t xml:space="preserve">on behalf of LA, assures </w:t>
            </w:r>
            <w:r w:rsidRPr="00247031">
              <w:rPr>
                <w:sz w:val="22"/>
                <w:szCs w:val="22"/>
              </w:rPr>
              <w:tab/>
              <w:t xml:space="preserve">themselves about the </w:t>
            </w:r>
            <w:r w:rsidRPr="00247031">
              <w:rPr>
                <w:sz w:val="22"/>
                <w:szCs w:val="22"/>
              </w:rPr>
              <w:tab/>
              <w:t>arrangements in place,</w:t>
            </w:r>
          </w:p>
          <w:p w:rsidR="005A695F" w:rsidRPr="00247031" w:rsidRDefault="005A695F" w:rsidP="00AE621B">
            <w:pPr>
              <w:pStyle w:val="ListParagraph"/>
              <w:numPr>
                <w:ilvl w:val="0"/>
                <w:numId w:val="29"/>
              </w:numPr>
              <w:tabs>
                <w:tab w:val="clear" w:pos="360"/>
              </w:tabs>
              <w:spacing w:line="240" w:lineRule="auto"/>
              <w:ind w:firstLine="96"/>
              <w:jc w:val="both"/>
            </w:pPr>
            <w:r w:rsidRPr="00247031">
              <w:rPr>
                <w:sz w:val="22"/>
                <w:szCs w:val="22"/>
              </w:rPr>
              <w:t xml:space="preserve">Lead DIRECTOR OF PUBLIC HEALTH arrangements </w:t>
            </w:r>
            <w:r w:rsidRPr="00247031">
              <w:rPr>
                <w:sz w:val="22"/>
                <w:szCs w:val="22"/>
              </w:rPr>
              <w:tab/>
              <w:t xml:space="preserve">for EPRR and how it </w:t>
            </w:r>
            <w:r w:rsidRPr="00247031">
              <w:rPr>
                <w:sz w:val="22"/>
                <w:szCs w:val="22"/>
              </w:rPr>
              <w:tab/>
              <w:t xml:space="preserve">works across the LRF </w:t>
            </w:r>
            <w:r w:rsidRPr="00247031">
              <w:rPr>
                <w:sz w:val="22"/>
                <w:szCs w:val="22"/>
              </w:rPr>
              <w:tab/>
              <w:t>area?</w:t>
            </w:r>
          </w:p>
          <w:p w:rsidR="005A695F" w:rsidRPr="00247031" w:rsidRDefault="005A695F" w:rsidP="001E6F92">
            <w:pPr>
              <w:pStyle w:val="ListParagraph"/>
              <w:jc w:val="both"/>
            </w:pPr>
          </w:p>
          <w:p w:rsidR="005A695F" w:rsidRPr="00247031" w:rsidRDefault="005A695F" w:rsidP="001E6F92">
            <w:pPr>
              <w:pStyle w:val="ListParagraph"/>
              <w:jc w:val="both"/>
            </w:pPr>
          </w:p>
          <w:p w:rsidR="005A695F" w:rsidRPr="00247031" w:rsidRDefault="005A695F" w:rsidP="001E6F92">
            <w:pPr>
              <w:pStyle w:val="ListParagraph"/>
              <w:jc w:val="both"/>
            </w:pPr>
          </w:p>
          <w:p w:rsidR="005A695F" w:rsidRPr="00247031" w:rsidRDefault="005A695F" w:rsidP="001E6F92">
            <w:pPr>
              <w:pStyle w:val="ListParagraph"/>
              <w:jc w:val="both"/>
            </w:pPr>
          </w:p>
          <w:p w:rsidR="005A695F" w:rsidRPr="00247031" w:rsidRDefault="005A695F" w:rsidP="001E6F92">
            <w:pPr>
              <w:pStyle w:val="ListParagraph"/>
              <w:jc w:val="both"/>
            </w:pPr>
          </w:p>
          <w:p w:rsidR="005A695F" w:rsidRPr="00247031" w:rsidRDefault="005A695F" w:rsidP="001E6F92">
            <w:pPr>
              <w:pStyle w:val="ListParagraph"/>
              <w:jc w:val="both"/>
            </w:pPr>
          </w:p>
          <w:p w:rsidR="005A695F" w:rsidRPr="00247031" w:rsidRDefault="005A695F" w:rsidP="001E6F92">
            <w:pPr>
              <w:pStyle w:val="ListParagraph"/>
              <w:jc w:val="both"/>
            </w:pPr>
          </w:p>
          <w:p w:rsidR="005A695F" w:rsidRPr="00247031" w:rsidRDefault="005A695F" w:rsidP="001E6F92">
            <w:pPr>
              <w:pStyle w:val="ListParagraph"/>
              <w:jc w:val="both"/>
            </w:pPr>
          </w:p>
          <w:p w:rsidR="005A695F" w:rsidRPr="00247031" w:rsidRDefault="005A695F" w:rsidP="001E6F92">
            <w:pPr>
              <w:pStyle w:val="ListParagraph"/>
              <w:jc w:val="both"/>
            </w:pPr>
          </w:p>
          <w:p w:rsidR="005A695F" w:rsidRPr="00247031" w:rsidRDefault="005A695F" w:rsidP="001E6F92">
            <w:pPr>
              <w:pStyle w:val="ListParagraph"/>
              <w:jc w:val="both"/>
            </w:pPr>
          </w:p>
          <w:p w:rsidR="005A695F" w:rsidRPr="00247031" w:rsidRDefault="005A695F" w:rsidP="001E6F92">
            <w:pPr>
              <w:pStyle w:val="ListParagraph"/>
              <w:jc w:val="both"/>
            </w:pPr>
          </w:p>
          <w:p w:rsidR="005A695F" w:rsidRPr="00247031" w:rsidRDefault="005A695F" w:rsidP="001E6F92">
            <w:pPr>
              <w:pStyle w:val="ListParagraph"/>
              <w:jc w:val="both"/>
            </w:pPr>
          </w:p>
          <w:p w:rsidR="005A695F" w:rsidRPr="00247031" w:rsidRDefault="005A695F" w:rsidP="001E6F92">
            <w:pPr>
              <w:pStyle w:val="ListParagraph"/>
              <w:jc w:val="both"/>
            </w:pPr>
          </w:p>
          <w:p w:rsidR="005A695F" w:rsidRPr="00247031" w:rsidRDefault="005A695F" w:rsidP="001E6F92">
            <w:pPr>
              <w:pStyle w:val="ListParagraph"/>
              <w:jc w:val="both"/>
            </w:pPr>
          </w:p>
          <w:p w:rsidR="005A695F" w:rsidRPr="00247031" w:rsidRDefault="005A695F" w:rsidP="001E6F92">
            <w:pPr>
              <w:pStyle w:val="ListParagraph"/>
              <w:jc w:val="both"/>
            </w:pPr>
          </w:p>
          <w:p w:rsidR="005A695F" w:rsidRPr="00247031" w:rsidRDefault="005A695F" w:rsidP="001E6F92">
            <w:pPr>
              <w:pStyle w:val="ListParagraph"/>
              <w:jc w:val="both"/>
            </w:pPr>
          </w:p>
          <w:p w:rsidR="005A695F" w:rsidRPr="00247031" w:rsidRDefault="005A695F" w:rsidP="001E6F92">
            <w:pPr>
              <w:pStyle w:val="ListParagraph"/>
              <w:jc w:val="both"/>
            </w:pPr>
          </w:p>
          <w:p w:rsidR="005A695F" w:rsidRPr="00247031" w:rsidRDefault="005A695F" w:rsidP="001E6F92">
            <w:pPr>
              <w:pStyle w:val="ListParagraph"/>
              <w:jc w:val="both"/>
            </w:pPr>
          </w:p>
          <w:p w:rsidR="005A695F" w:rsidRPr="00247031" w:rsidRDefault="005A695F" w:rsidP="001E6F92">
            <w:pPr>
              <w:pStyle w:val="ListParagraph"/>
              <w:jc w:val="both"/>
            </w:pPr>
          </w:p>
          <w:p w:rsidR="005A695F" w:rsidRPr="00247031" w:rsidRDefault="005A695F" w:rsidP="001E6F92">
            <w:pPr>
              <w:pStyle w:val="ListParagraph"/>
              <w:jc w:val="both"/>
            </w:pPr>
          </w:p>
          <w:p w:rsidR="005A695F" w:rsidRPr="00247031" w:rsidRDefault="005A695F" w:rsidP="001E6F92">
            <w:pPr>
              <w:pStyle w:val="ListParagraph"/>
              <w:jc w:val="both"/>
            </w:pPr>
          </w:p>
          <w:p w:rsidR="005A695F" w:rsidRPr="00247031" w:rsidRDefault="005A695F" w:rsidP="001E6F92">
            <w:pPr>
              <w:pStyle w:val="ListParagraph"/>
              <w:jc w:val="both"/>
            </w:pPr>
          </w:p>
          <w:p w:rsidR="005A695F" w:rsidRPr="00247031" w:rsidRDefault="005A695F" w:rsidP="001E6F92">
            <w:pPr>
              <w:pStyle w:val="ListParagraph"/>
              <w:jc w:val="both"/>
            </w:pPr>
          </w:p>
          <w:p w:rsidR="005A695F" w:rsidRPr="00247031" w:rsidRDefault="005A695F" w:rsidP="001E6F92">
            <w:pPr>
              <w:pStyle w:val="ListParagraph"/>
              <w:jc w:val="both"/>
            </w:pPr>
          </w:p>
          <w:p w:rsidR="005A695F" w:rsidRPr="00247031" w:rsidRDefault="005A695F" w:rsidP="001E6F92">
            <w:pPr>
              <w:pStyle w:val="ListParagraph"/>
              <w:jc w:val="both"/>
            </w:pPr>
          </w:p>
          <w:p w:rsidR="005A695F" w:rsidRPr="00247031" w:rsidRDefault="005A695F" w:rsidP="001E6F92">
            <w:pPr>
              <w:pStyle w:val="ListParagraph"/>
              <w:jc w:val="both"/>
            </w:pPr>
          </w:p>
          <w:p w:rsidR="005A695F" w:rsidRPr="00247031" w:rsidRDefault="005A695F" w:rsidP="001E6F92">
            <w:pPr>
              <w:pStyle w:val="ListParagraph"/>
              <w:jc w:val="both"/>
            </w:pPr>
          </w:p>
          <w:p w:rsidR="005A695F" w:rsidRPr="00247031" w:rsidRDefault="005A695F" w:rsidP="001E6F92">
            <w:pPr>
              <w:pStyle w:val="ListParagraph"/>
              <w:jc w:val="both"/>
            </w:pPr>
          </w:p>
          <w:p w:rsidR="005A695F" w:rsidRPr="00247031" w:rsidRDefault="005A695F" w:rsidP="001E6F92">
            <w:pPr>
              <w:pStyle w:val="ListParagraph"/>
              <w:jc w:val="both"/>
            </w:pPr>
          </w:p>
          <w:p w:rsidR="005A695F" w:rsidRPr="00247031" w:rsidRDefault="005A695F" w:rsidP="001E6F92">
            <w:pPr>
              <w:pStyle w:val="ListParagraph"/>
              <w:jc w:val="both"/>
            </w:pPr>
          </w:p>
          <w:p w:rsidR="005A695F" w:rsidRPr="00247031" w:rsidRDefault="005A695F" w:rsidP="001E6F92">
            <w:pPr>
              <w:pStyle w:val="ListParagraph"/>
              <w:jc w:val="both"/>
            </w:pPr>
          </w:p>
          <w:p w:rsidR="005A695F" w:rsidRPr="00247031" w:rsidRDefault="005A695F" w:rsidP="001E6F92">
            <w:pPr>
              <w:pStyle w:val="ListParagraph"/>
              <w:jc w:val="both"/>
              <w:rPr>
                <w:sz w:val="16"/>
                <w:szCs w:val="16"/>
              </w:rPr>
            </w:pPr>
          </w:p>
          <w:p w:rsidR="005A695F" w:rsidRPr="00247031" w:rsidRDefault="005A695F" w:rsidP="00AE621B">
            <w:pPr>
              <w:pStyle w:val="ListParagraph"/>
              <w:numPr>
                <w:ilvl w:val="0"/>
                <w:numId w:val="15"/>
              </w:numPr>
              <w:spacing w:line="240" w:lineRule="auto"/>
              <w:jc w:val="both"/>
            </w:pPr>
            <w:r w:rsidRPr="00247031">
              <w:rPr>
                <w:sz w:val="22"/>
                <w:szCs w:val="22"/>
              </w:rPr>
              <w:t>Are there robust plans for clinical governance arrangements during transition including for example arrangements for the reporting of SUIs/incident reporting and Patient Group Directions?</w:t>
            </w:r>
            <w:r w:rsidRPr="00247031">
              <w:rPr>
                <w:sz w:val="22"/>
                <w:szCs w:val="22"/>
              </w:rPr>
              <w:br/>
            </w:r>
          </w:p>
          <w:p w:rsidR="005A695F" w:rsidRPr="00247031" w:rsidRDefault="005A695F" w:rsidP="00AE621B">
            <w:pPr>
              <w:pStyle w:val="ListParagraph"/>
              <w:numPr>
                <w:ilvl w:val="0"/>
                <w:numId w:val="15"/>
              </w:numPr>
              <w:spacing w:line="240" w:lineRule="auto"/>
              <w:jc w:val="both"/>
            </w:pPr>
            <w:r w:rsidRPr="00247031">
              <w:rPr>
                <w:sz w:val="22"/>
                <w:szCs w:val="22"/>
              </w:rPr>
              <w:t>Has the PRIMARY CARE TRUST cluster with the LA agreed a risk sharing based approach to transition?</w:t>
            </w:r>
          </w:p>
          <w:p w:rsidR="005A695F" w:rsidRPr="00247031" w:rsidRDefault="005A695F" w:rsidP="001E6F92">
            <w:pPr>
              <w:pStyle w:val="ListParagraph"/>
              <w:ind w:left="0"/>
              <w:jc w:val="both"/>
            </w:pPr>
          </w:p>
          <w:p w:rsidR="005A695F" w:rsidRPr="00247031" w:rsidRDefault="005A695F" w:rsidP="00AE621B">
            <w:pPr>
              <w:pStyle w:val="ListParagraph"/>
              <w:numPr>
                <w:ilvl w:val="0"/>
                <w:numId w:val="15"/>
              </w:numPr>
              <w:spacing w:line="240" w:lineRule="auto"/>
              <w:jc w:val="both"/>
            </w:pPr>
            <w:r w:rsidRPr="00247031">
              <w:rPr>
                <w:sz w:val="22"/>
                <w:szCs w:val="22"/>
              </w:rPr>
              <w:t>Is there an agreed approach to</w:t>
            </w:r>
            <w:r w:rsidRPr="00247031">
              <w:rPr>
                <w:b/>
                <w:sz w:val="22"/>
                <w:szCs w:val="22"/>
              </w:rPr>
              <w:t xml:space="preserve"> </w:t>
            </w:r>
            <w:r w:rsidRPr="00247031">
              <w:rPr>
                <w:sz w:val="22"/>
                <w:szCs w:val="22"/>
              </w:rPr>
              <w:t>sector led improvement?</w:t>
            </w:r>
            <w:r w:rsidRPr="00247031">
              <w:rPr>
                <w:sz w:val="22"/>
                <w:szCs w:val="22"/>
              </w:rPr>
              <w:br/>
            </w:r>
          </w:p>
          <w:p w:rsidR="005A695F" w:rsidRPr="00247031" w:rsidRDefault="005A695F" w:rsidP="00AE621B">
            <w:pPr>
              <w:pStyle w:val="ListParagraph"/>
              <w:numPr>
                <w:ilvl w:val="0"/>
                <w:numId w:val="15"/>
              </w:numPr>
              <w:spacing w:line="240" w:lineRule="auto"/>
              <w:jc w:val="both"/>
            </w:pPr>
            <w:r w:rsidRPr="00247031">
              <w:rPr>
                <w:sz w:val="22"/>
                <w:szCs w:val="22"/>
              </w:rPr>
              <w:t>Is the local authority engaged with the planning and supportive of the PRIMARY CARE TRUST cluster approach to PH transition?</w:t>
            </w:r>
          </w:p>
        </w:tc>
        <w:tc>
          <w:tcPr>
            <w:tcW w:w="5811" w:type="dxa"/>
            <w:shd w:val="clear" w:color="auto" w:fill="FFFFFF"/>
          </w:tcPr>
          <w:p w:rsidR="005A695F" w:rsidRPr="00247031" w:rsidRDefault="005A695F" w:rsidP="00AE621B">
            <w:pPr>
              <w:pStyle w:val="ListParagraph"/>
              <w:numPr>
                <w:ilvl w:val="0"/>
                <w:numId w:val="19"/>
              </w:numPr>
              <w:spacing w:line="240" w:lineRule="auto"/>
              <w:jc w:val="both"/>
            </w:pPr>
            <w:r w:rsidRPr="00247031">
              <w:rPr>
                <w:sz w:val="22"/>
                <w:szCs w:val="22"/>
              </w:rPr>
              <w:t>We will have clear project management through City Council project mgt support and reporting through the Transition board and into CMT and Lead Member as appropriate.</w:t>
            </w:r>
          </w:p>
          <w:p w:rsidR="005A695F" w:rsidRPr="00247031" w:rsidRDefault="005A695F" w:rsidP="001E6F92">
            <w:pPr>
              <w:pStyle w:val="ListParagraph"/>
              <w:jc w:val="both"/>
            </w:pPr>
          </w:p>
          <w:p w:rsidR="005A695F" w:rsidRPr="00247031" w:rsidRDefault="005A695F" w:rsidP="001E6F92">
            <w:pPr>
              <w:pStyle w:val="ListParagraph"/>
              <w:jc w:val="both"/>
            </w:pPr>
          </w:p>
          <w:p w:rsidR="005A695F" w:rsidRPr="00247031" w:rsidRDefault="005A695F" w:rsidP="001E6F92">
            <w:pPr>
              <w:pStyle w:val="ListParagraph"/>
              <w:jc w:val="both"/>
            </w:pPr>
          </w:p>
          <w:p w:rsidR="005A695F" w:rsidRPr="00247031" w:rsidRDefault="005A695F" w:rsidP="001E6F92">
            <w:pPr>
              <w:pStyle w:val="ListParagraph"/>
              <w:jc w:val="both"/>
            </w:pPr>
          </w:p>
          <w:p w:rsidR="005A695F" w:rsidRPr="00247031" w:rsidRDefault="005A695F" w:rsidP="001E6F92">
            <w:pPr>
              <w:pStyle w:val="ListParagraph"/>
              <w:jc w:val="both"/>
            </w:pPr>
          </w:p>
          <w:p w:rsidR="005A695F" w:rsidRPr="00247031" w:rsidRDefault="005A695F" w:rsidP="00AE621B">
            <w:pPr>
              <w:numPr>
                <w:ilvl w:val="0"/>
                <w:numId w:val="19"/>
              </w:numPr>
              <w:spacing w:line="240" w:lineRule="auto"/>
              <w:jc w:val="both"/>
              <w:rPr>
                <w:bCs/>
              </w:rPr>
            </w:pPr>
            <w:r w:rsidRPr="00247031">
              <w:rPr>
                <w:bCs/>
                <w:sz w:val="22"/>
                <w:szCs w:val="22"/>
              </w:rPr>
              <w:t>Under the terms of the Memorandum of Understanding (MOU) between NHS Greater Manchester and NHS North the delegated responsibility for ensuring the local NHS response and preparedness resides with the Chief Executive Officer of the Cluster Primary Care Trust. This document details the planning, training &amp; exercising requirement on all NHS Trusts and the accountability of the signatories to ensure these are in place, it was signed in June 2011.</w:t>
            </w:r>
          </w:p>
          <w:p w:rsidR="005A695F" w:rsidRPr="00247031" w:rsidRDefault="005A695F" w:rsidP="001E6F92">
            <w:pPr>
              <w:jc w:val="both"/>
              <w:rPr>
                <w:b/>
                <w:bCs/>
                <w:color w:val="0070C0"/>
              </w:rPr>
            </w:pPr>
          </w:p>
          <w:p w:rsidR="005A695F" w:rsidRPr="00247031" w:rsidRDefault="005A695F" w:rsidP="001E6F92">
            <w:pPr>
              <w:ind w:left="360"/>
              <w:jc w:val="both"/>
              <w:rPr>
                <w:bCs/>
              </w:rPr>
            </w:pPr>
            <w:r w:rsidRPr="00247031">
              <w:rPr>
                <w:bCs/>
                <w:sz w:val="22"/>
                <w:szCs w:val="22"/>
              </w:rPr>
              <w:t>The establishment of the GM NHS Resilience Team following the changes to Primary Care Trusts was predicated on several basic tenets, amongst which were</w:t>
            </w:r>
          </w:p>
          <w:p w:rsidR="005A695F" w:rsidRPr="00247031" w:rsidRDefault="005A695F" w:rsidP="00AE621B">
            <w:pPr>
              <w:pStyle w:val="ListParagraph"/>
              <w:numPr>
                <w:ilvl w:val="0"/>
                <w:numId w:val="21"/>
              </w:numPr>
              <w:spacing w:line="240" w:lineRule="auto"/>
              <w:contextualSpacing w:val="0"/>
              <w:jc w:val="both"/>
              <w:rPr>
                <w:bCs/>
              </w:rPr>
            </w:pPr>
            <w:r w:rsidRPr="00247031">
              <w:rPr>
                <w:bCs/>
                <w:sz w:val="22"/>
                <w:szCs w:val="22"/>
              </w:rPr>
              <w:t>A Greater Manchester NHS Lead role will be continued, and will be accountable to the NHS Greater Manchester CEO and have strong links into the ten public health systems (to be housed within local authorities) across Greater Manchester and to Public Health England. This function will be delivered by the GM NHS Resilience team.</w:t>
            </w:r>
            <w:r w:rsidRPr="00247031">
              <w:rPr>
                <w:bCs/>
                <w:sz w:val="22"/>
                <w:szCs w:val="22"/>
              </w:rPr>
              <w:br/>
            </w:r>
          </w:p>
          <w:p w:rsidR="005A695F" w:rsidRPr="00247031" w:rsidRDefault="005A695F" w:rsidP="00AE621B">
            <w:pPr>
              <w:pStyle w:val="ListParagraph"/>
              <w:numPr>
                <w:ilvl w:val="0"/>
                <w:numId w:val="21"/>
              </w:numPr>
              <w:spacing w:line="240" w:lineRule="auto"/>
              <w:contextualSpacing w:val="0"/>
              <w:jc w:val="both"/>
              <w:rPr>
                <w:bCs/>
              </w:rPr>
            </w:pPr>
            <w:r w:rsidRPr="00247031">
              <w:rPr>
                <w:bCs/>
                <w:sz w:val="22"/>
                <w:szCs w:val="22"/>
              </w:rPr>
              <w:t>Resilience Managers can be called upon to attend, or provide reports to, to the Locality Managing Directors and DPHs in the localities in which they are based to update on resilience issues.</w:t>
            </w:r>
            <w:r w:rsidRPr="00247031">
              <w:rPr>
                <w:bCs/>
                <w:sz w:val="22"/>
                <w:szCs w:val="22"/>
              </w:rPr>
              <w:br/>
            </w:r>
          </w:p>
          <w:p w:rsidR="005A695F" w:rsidRPr="00247031" w:rsidRDefault="005A695F" w:rsidP="00AE621B">
            <w:pPr>
              <w:pStyle w:val="ListParagraph"/>
              <w:numPr>
                <w:ilvl w:val="0"/>
                <w:numId w:val="21"/>
              </w:numPr>
              <w:spacing w:line="240" w:lineRule="auto"/>
              <w:contextualSpacing w:val="0"/>
              <w:jc w:val="both"/>
              <w:rPr>
                <w:bCs/>
              </w:rPr>
            </w:pPr>
            <w:r w:rsidRPr="00247031">
              <w:rPr>
                <w:bCs/>
                <w:sz w:val="22"/>
                <w:szCs w:val="22"/>
              </w:rPr>
              <w:t>The GM NHS Resilience Team is currently working at a Greater Manchester level to explore an existing synergy with Greater Manchester Police, GM Fire &amp; Rescue and the new AGMA Central Resilience Unit to define potential co-location and working arrangements. Once established this will further enhance the cooperation and generic working across LA and NHS organisations.</w:t>
            </w:r>
          </w:p>
          <w:p w:rsidR="005A695F" w:rsidRPr="00247031" w:rsidRDefault="005A695F" w:rsidP="001E6F92">
            <w:pPr>
              <w:pStyle w:val="ListParagraph"/>
              <w:ind w:left="1485"/>
              <w:jc w:val="both"/>
              <w:rPr>
                <w:bCs/>
              </w:rPr>
            </w:pPr>
          </w:p>
          <w:p w:rsidR="005A695F" w:rsidRPr="00247031" w:rsidRDefault="005A695F" w:rsidP="001E6F92">
            <w:pPr>
              <w:rPr>
                <w:bCs/>
              </w:rPr>
            </w:pPr>
            <w:r w:rsidRPr="00247031">
              <w:rPr>
                <w:bCs/>
                <w:sz w:val="22"/>
                <w:szCs w:val="22"/>
              </w:rPr>
              <w:t>Lead Director of Public Health for EPRR and GMRF arrangements:</w:t>
            </w:r>
            <w:r w:rsidRPr="00247031">
              <w:rPr>
                <w:bCs/>
                <w:sz w:val="22"/>
                <w:szCs w:val="22"/>
              </w:rPr>
              <w:br/>
            </w:r>
          </w:p>
          <w:p w:rsidR="005A695F" w:rsidRPr="00247031" w:rsidRDefault="005A695F" w:rsidP="00AE621B">
            <w:pPr>
              <w:pStyle w:val="ListParagraph"/>
              <w:numPr>
                <w:ilvl w:val="0"/>
                <w:numId w:val="20"/>
              </w:numPr>
              <w:spacing w:line="240" w:lineRule="auto"/>
              <w:ind w:left="360"/>
              <w:contextualSpacing w:val="0"/>
              <w:jc w:val="both"/>
              <w:rPr>
                <w:bCs/>
              </w:rPr>
            </w:pPr>
            <w:r w:rsidRPr="00247031">
              <w:rPr>
                <w:bCs/>
                <w:sz w:val="22"/>
                <w:szCs w:val="22"/>
              </w:rPr>
              <w:t>Lead Director of Public Health – This post linked to the outcome of discussions around GM Public Health Network. Links from the Network to the GM NHS Resilience Team and the NHS CB would be relatively simple to construct given the current existing cross-overs and working arrangements.</w:t>
            </w:r>
            <w:r w:rsidRPr="00247031">
              <w:rPr>
                <w:bCs/>
                <w:sz w:val="22"/>
                <w:szCs w:val="22"/>
              </w:rPr>
              <w:br/>
            </w:r>
          </w:p>
          <w:p w:rsidR="005A695F" w:rsidRPr="00247031" w:rsidRDefault="005A695F" w:rsidP="00AE621B">
            <w:pPr>
              <w:pStyle w:val="ListParagraph"/>
              <w:numPr>
                <w:ilvl w:val="0"/>
                <w:numId w:val="20"/>
              </w:numPr>
              <w:spacing w:line="240" w:lineRule="auto"/>
              <w:ind w:left="360"/>
              <w:contextualSpacing w:val="0"/>
              <w:jc w:val="both"/>
              <w:rPr>
                <w:bCs/>
              </w:rPr>
            </w:pPr>
            <w:r w:rsidRPr="00247031">
              <w:rPr>
                <w:bCs/>
                <w:sz w:val="22"/>
                <w:szCs w:val="22"/>
              </w:rPr>
              <w:t>GMRF – Currently the NHS is represented by three seats at the GMRF and subsequent SCG in any response, these are:</w:t>
            </w:r>
          </w:p>
          <w:p w:rsidR="005A695F" w:rsidRPr="00247031" w:rsidRDefault="005A695F" w:rsidP="00AE621B">
            <w:pPr>
              <w:pStyle w:val="ListParagraph"/>
              <w:numPr>
                <w:ilvl w:val="1"/>
                <w:numId w:val="20"/>
              </w:numPr>
              <w:spacing w:line="240" w:lineRule="auto"/>
              <w:ind w:left="1080"/>
              <w:contextualSpacing w:val="0"/>
              <w:jc w:val="both"/>
              <w:rPr>
                <w:bCs/>
              </w:rPr>
            </w:pPr>
            <w:r w:rsidRPr="00247031">
              <w:rPr>
                <w:bCs/>
                <w:sz w:val="22"/>
                <w:szCs w:val="22"/>
              </w:rPr>
              <w:t>NHS Strategic Commander (as representative of Cat 1 NHS responders)</w:t>
            </w:r>
          </w:p>
          <w:p w:rsidR="005A695F" w:rsidRPr="00247031" w:rsidRDefault="005A695F" w:rsidP="00AE621B">
            <w:pPr>
              <w:pStyle w:val="ListParagraph"/>
              <w:numPr>
                <w:ilvl w:val="1"/>
                <w:numId w:val="20"/>
              </w:numPr>
              <w:spacing w:line="240" w:lineRule="auto"/>
              <w:ind w:left="1080"/>
              <w:contextualSpacing w:val="0"/>
              <w:jc w:val="both"/>
              <w:rPr>
                <w:bCs/>
              </w:rPr>
            </w:pPr>
            <w:r w:rsidRPr="00247031">
              <w:rPr>
                <w:bCs/>
                <w:sz w:val="22"/>
                <w:szCs w:val="22"/>
              </w:rPr>
              <w:t>Ambulance Strategic Commander (as separate Cat 1 responder and 1</w:t>
            </w:r>
            <w:r w:rsidRPr="00247031">
              <w:rPr>
                <w:bCs/>
                <w:sz w:val="22"/>
                <w:szCs w:val="22"/>
                <w:vertAlign w:val="superscript"/>
              </w:rPr>
              <w:t>st</w:t>
            </w:r>
            <w:r w:rsidRPr="00247031">
              <w:rPr>
                <w:bCs/>
                <w:sz w:val="22"/>
                <w:szCs w:val="22"/>
              </w:rPr>
              <w:t xml:space="preserve"> response blue light service)</w:t>
            </w:r>
          </w:p>
          <w:p w:rsidR="005A695F" w:rsidRPr="00247031" w:rsidRDefault="005A695F" w:rsidP="00AE621B">
            <w:pPr>
              <w:pStyle w:val="ListParagraph"/>
              <w:numPr>
                <w:ilvl w:val="1"/>
                <w:numId w:val="20"/>
              </w:numPr>
              <w:spacing w:line="240" w:lineRule="auto"/>
              <w:ind w:left="1080"/>
              <w:contextualSpacing w:val="0"/>
              <w:jc w:val="both"/>
              <w:rPr>
                <w:bCs/>
              </w:rPr>
            </w:pPr>
            <w:r w:rsidRPr="00247031">
              <w:rPr>
                <w:bCs/>
                <w:sz w:val="22"/>
                <w:szCs w:val="22"/>
              </w:rPr>
              <w:t>Health Protection Agency (as separate Cat 1 responder).</w:t>
            </w:r>
          </w:p>
          <w:p w:rsidR="005A695F" w:rsidRPr="00247031" w:rsidRDefault="005A695F" w:rsidP="001E6F92">
            <w:pPr>
              <w:jc w:val="both"/>
              <w:rPr>
                <w:bCs/>
              </w:rPr>
            </w:pPr>
            <w:r w:rsidRPr="00247031">
              <w:rPr>
                <w:bCs/>
                <w:sz w:val="22"/>
                <w:szCs w:val="22"/>
              </w:rPr>
              <w:t xml:space="preserve">Local Authorities are represented by a single LA Chief Executive who attends on behalf of their peers for all 10 </w:t>
            </w:r>
            <w:r w:rsidRPr="00247031">
              <w:rPr>
                <w:bCs/>
                <w:sz w:val="22"/>
                <w:szCs w:val="22"/>
              </w:rPr>
              <w:br/>
              <w:t>LAs.</w:t>
            </w:r>
          </w:p>
          <w:p w:rsidR="005A695F" w:rsidRPr="00247031" w:rsidRDefault="005A695F" w:rsidP="001E6F92">
            <w:pPr>
              <w:pStyle w:val="ListParagraph"/>
              <w:ind w:left="360"/>
              <w:jc w:val="both"/>
              <w:rPr>
                <w:sz w:val="16"/>
                <w:szCs w:val="16"/>
              </w:rPr>
            </w:pPr>
          </w:p>
          <w:p w:rsidR="005A695F" w:rsidRPr="00247031" w:rsidRDefault="005A695F" w:rsidP="00AE621B">
            <w:pPr>
              <w:pStyle w:val="ListParagraph"/>
              <w:numPr>
                <w:ilvl w:val="0"/>
                <w:numId w:val="19"/>
              </w:numPr>
              <w:spacing w:line="240" w:lineRule="auto"/>
              <w:jc w:val="both"/>
            </w:pPr>
            <w:r w:rsidRPr="00247031">
              <w:rPr>
                <w:sz w:val="22"/>
                <w:szCs w:val="22"/>
              </w:rPr>
              <w:t>Needs GM input i.e. a GM level statement about governance</w:t>
            </w:r>
          </w:p>
          <w:p w:rsidR="005A695F" w:rsidRPr="00247031" w:rsidRDefault="005A695F" w:rsidP="001E6F92">
            <w:pPr>
              <w:pStyle w:val="ListParagraph"/>
              <w:jc w:val="both"/>
            </w:pPr>
          </w:p>
          <w:p w:rsidR="005A695F" w:rsidRPr="00247031" w:rsidRDefault="005A695F" w:rsidP="001E6F92">
            <w:pPr>
              <w:pStyle w:val="ListParagraph"/>
              <w:jc w:val="both"/>
            </w:pPr>
          </w:p>
          <w:p w:rsidR="005A695F" w:rsidRPr="00247031" w:rsidRDefault="005A695F" w:rsidP="001E6F92">
            <w:pPr>
              <w:pStyle w:val="ListParagraph"/>
              <w:jc w:val="both"/>
            </w:pPr>
          </w:p>
          <w:p w:rsidR="005A695F" w:rsidRPr="00247031" w:rsidRDefault="005A695F" w:rsidP="001E6F92">
            <w:pPr>
              <w:pStyle w:val="ListParagraph"/>
              <w:jc w:val="both"/>
            </w:pPr>
          </w:p>
          <w:p w:rsidR="005A695F" w:rsidRPr="00247031" w:rsidRDefault="005A695F" w:rsidP="001E6F92">
            <w:pPr>
              <w:pStyle w:val="ListParagraph"/>
              <w:jc w:val="both"/>
            </w:pPr>
          </w:p>
          <w:p w:rsidR="005A695F" w:rsidRPr="00247031" w:rsidRDefault="005A695F" w:rsidP="001E6F92">
            <w:pPr>
              <w:pStyle w:val="ListParagraph"/>
              <w:jc w:val="both"/>
            </w:pPr>
          </w:p>
          <w:p w:rsidR="005A695F" w:rsidRPr="00247031" w:rsidRDefault="005A695F" w:rsidP="001E6F92">
            <w:pPr>
              <w:pStyle w:val="ListParagraph"/>
              <w:jc w:val="both"/>
              <w:rPr>
                <w:sz w:val="20"/>
                <w:szCs w:val="20"/>
              </w:rPr>
            </w:pPr>
          </w:p>
          <w:p w:rsidR="005A695F" w:rsidRPr="00247031" w:rsidRDefault="005A695F" w:rsidP="001E6F92">
            <w:pPr>
              <w:pStyle w:val="ListParagraph"/>
              <w:jc w:val="both"/>
              <w:rPr>
                <w:sz w:val="20"/>
                <w:szCs w:val="20"/>
              </w:rPr>
            </w:pPr>
          </w:p>
          <w:p w:rsidR="005A695F" w:rsidRPr="00247031" w:rsidRDefault="005A695F" w:rsidP="00AE621B">
            <w:pPr>
              <w:pStyle w:val="ListParagraph"/>
              <w:numPr>
                <w:ilvl w:val="0"/>
                <w:numId w:val="19"/>
              </w:numPr>
              <w:spacing w:line="240" w:lineRule="auto"/>
              <w:contextualSpacing w:val="0"/>
              <w:jc w:val="both"/>
            </w:pPr>
            <w:r w:rsidRPr="00247031">
              <w:rPr>
                <w:sz w:val="22"/>
                <w:szCs w:val="22"/>
              </w:rPr>
              <w:t>As part of the overall project management all risks will need to be identified and mitigating actions or risk share approach agreed for each individual risk.</w:t>
            </w:r>
          </w:p>
          <w:p w:rsidR="005A695F" w:rsidRPr="00247031" w:rsidRDefault="005A695F" w:rsidP="001E6F92">
            <w:pPr>
              <w:pStyle w:val="ListParagraph"/>
              <w:ind w:left="0"/>
              <w:jc w:val="both"/>
            </w:pPr>
            <w:r w:rsidRPr="00247031">
              <w:rPr>
                <w:sz w:val="22"/>
                <w:szCs w:val="22"/>
              </w:rPr>
              <w:br/>
            </w:r>
          </w:p>
          <w:p w:rsidR="005A695F" w:rsidRPr="00247031" w:rsidRDefault="005A695F" w:rsidP="00AE621B">
            <w:pPr>
              <w:pStyle w:val="ListParagraph"/>
              <w:numPr>
                <w:ilvl w:val="0"/>
                <w:numId w:val="19"/>
              </w:numPr>
              <w:spacing w:line="240" w:lineRule="auto"/>
              <w:jc w:val="both"/>
            </w:pPr>
            <w:r w:rsidRPr="00247031">
              <w:rPr>
                <w:sz w:val="22"/>
                <w:szCs w:val="22"/>
              </w:rPr>
              <w:t>This needs further development and consideration.</w:t>
            </w:r>
          </w:p>
          <w:p w:rsidR="005A695F" w:rsidRPr="00247031" w:rsidRDefault="005A695F" w:rsidP="001E6F92">
            <w:pPr>
              <w:pStyle w:val="ListParagraph"/>
              <w:ind w:left="0"/>
              <w:jc w:val="both"/>
            </w:pPr>
          </w:p>
          <w:p w:rsidR="005A695F" w:rsidRPr="00247031" w:rsidRDefault="005A695F" w:rsidP="001E6F92">
            <w:pPr>
              <w:pStyle w:val="ListParagraph"/>
              <w:ind w:left="0"/>
              <w:jc w:val="both"/>
            </w:pPr>
            <w:r w:rsidRPr="00247031">
              <w:rPr>
                <w:sz w:val="22"/>
                <w:szCs w:val="22"/>
              </w:rPr>
              <w:br/>
            </w:r>
          </w:p>
          <w:p w:rsidR="005A695F" w:rsidRPr="00247031" w:rsidRDefault="005A695F" w:rsidP="00AE621B">
            <w:pPr>
              <w:pStyle w:val="ListParagraph"/>
              <w:numPr>
                <w:ilvl w:val="0"/>
                <w:numId w:val="19"/>
              </w:numPr>
              <w:spacing w:line="240" w:lineRule="auto"/>
              <w:jc w:val="both"/>
            </w:pPr>
            <w:r w:rsidRPr="00247031">
              <w:rPr>
                <w:sz w:val="22"/>
                <w:szCs w:val="22"/>
              </w:rPr>
              <w:t xml:space="preserve">The City Councilis actively supporting the transition process; they have both senior officer and lead member positions on the joint transition board which oversees the work. The </w:t>
            </w:r>
            <w:r w:rsidRPr="00247031">
              <w:rPr>
                <w:bCs/>
                <w:sz w:val="22"/>
                <w:szCs w:val="22"/>
              </w:rPr>
              <w:t>Director of Public Health</w:t>
            </w:r>
            <w:r w:rsidRPr="00247031">
              <w:rPr>
                <w:sz w:val="22"/>
                <w:szCs w:val="22"/>
              </w:rPr>
              <w:t xml:space="preserve"> is on the Corporate Management Team for the Council and routinely feed information on transition issues through that route to senior Execs, the Council has also provided dedicated project management support to the process</w:t>
            </w:r>
          </w:p>
        </w:tc>
        <w:tc>
          <w:tcPr>
            <w:tcW w:w="3969" w:type="dxa"/>
            <w:shd w:val="clear" w:color="auto" w:fill="FFFFFF"/>
          </w:tcPr>
          <w:p w:rsidR="005A695F" w:rsidRPr="00247031" w:rsidRDefault="005A695F" w:rsidP="00AE621B">
            <w:pPr>
              <w:pStyle w:val="ListParagraph"/>
              <w:numPr>
                <w:ilvl w:val="0"/>
                <w:numId w:val="32"/>
              </w:numPr>
              <w:tabs>
                <w:tab w:val="clear" w:pos="720"/>
              </w:tabs>
              <w:spacing w:line="240" w:lineRule="auto"/>
              <w:ind w:left="360"/>
              <w:jc w:val="both"/>
            </w:pPr>
            <w:r w:rsidRPr="00247031">
              <w:rPr>
                <w:sz w:val="22"/>
                <w:szCs w:val="22"/>
              </w:rPr>
              <w:t>Local planning and reporting arrangements are well developed</w:t>
            </w:r>
          </w:p>
          <w:p w:rsidR="005A695F" w:rsidRPr="00247031" w:rsidRDefault="005A695F" w:rsidP="001E6F92">
            <w:pPr>
              <w:pStyle w:val="ListParagraph"/>
              <w:ind w:left="0"/>
              <w:jc w:val="both"/>
            </w:pPr>
          </w:p>
          <w:p w:rsidR="005A695F" w:rsidRPr="00247031" w:rsidRDefault="005A695F" w:rsidP="001E6F92">
            <w:pPr>
              <w:pStyle w:val="ListParagraph"/>
              <w:ind w:left="0"/>
              <w:jc w:val="both"/>
            </w:pPr>
          </w:p>
          <w:p w:rsidR="005A695F" w:rsidRPr="00247031" w:rsidRDefault="005A695F" w:rsidP="001E6F92">
            <w:pPr>
              <w:pStyle w:val="ListParagraph"/>
              <w:ind w:left="0"/>
              <w:jc w:val="both"/>
            </w:pPr>
          </w:p>
          <w:p w:rsidR="005A695F" w:rsidRPr="00247031" w:rsidRDefault="005A695F" w:rsidP="001E6F92">
            <w:pPr>
              <w:pStyle w:val="ListParagraph"/>
              <w:ind w:left="0"/>
              <w:jc w:val="both"/>
            </w:pPr>
          </w:p>
          <w:p w:rsidR="005A695F" w:rsidRPr="00247031" w:rsidRDefault="005A695F" w:rsidP="001E6F92">
            <w:pPr>
              <w:pStyle w:val="ListParagraph"/>
              <w:ind w:left="0"/>
              <w:jc w:val="both"/>
            </w:pPr>
          </w:p>
          <w:p w:rsidR="005A695F" w:rsidRPr="00247031" w:rsidRDefault="005A695F" w:rsidP="001E6F92">
            <w:pPr>
              <w:pStyle w:val="ListParagraph"/>
              <w:ind w:left="0"/>
              <w:jc w:val="both"/>
            </w:pPr>
          </w:p>
          <w:p w:rsidR="005A695F" w:rsidRPr="00247031" w:rsidRDefault="005A695F" w:rsidP="00AE621B">
            <w:pPr>
              <w:pStyle w:val="ListParagraph"/>
              <w:numPr>
                <w:ilvl w:val="0"/>
                <w:numId w:val="32"/>
              </w:numPr>
              <w:tabs>
                <w:tab w:val="clear" w:pos="720"/>
              </w:tabs>
              <w:spacing w:line="240" w:lineRule="auto"/>
              <w:ind w:left="360"/>
              <w:jc w:val="both"/>
            </w:pPr>
            <w:r w:rsidRPr="00247031">
              <w:rPr>
                <w:sz w:val="22"/>
                <w:szCs w:val="22"/>
              </w:rPr>
              <w:t>Plans to test the local systems articulated as yet</w:t>
            </w:r>
          </w:p>
          <w:p w:rsidR="005A695F" w:rsidRPr="00247031" w:rsidRDefault="005A695F" w:rsidP="001E6F92">
            <w:pPr>
              <w:pStyle w:val="ListParagraph"/>
              <w:ind w:left="0"/>
              <w:jc w:val="both"/>
            </w:pPr>
          </w:p>
          <w:p w:rsidR="005A695F" w:rsidRPr="00247031" w:rsidRDefault="005A695F" w:rsidP="00AE621B">
            <w:pPr>
              <w:pStyle w:val="ListParagraph"/>
              <w:numPr>
                <w:ilvl w:val="0"/>
                <w:numId w:val="32"/>
              </w:numPr>
              <w:tabs>
                <w:tab w:val="clear" w:pos="720"/>
              </w:tabs>
              <w:spacing w:line="240" w:lineRule="auto"/>
              <w:ind w:left="360"/>
              <w:jc w:val="both"/>
            </w:pPr>
            <w:r w:rsidRPr="00247031">
              <w:rPr>
                <w:sz w:val="22"/>
                <w:szCs w:val="22"/>
              </w:rPr>
              <w:t>No clarity over 3-5 as yet – these probably require a cluster level response</w:t>
            </w:r>
          </w:p>
        </w:tc>
      </w:tr>
      <w:tr w:rsidR="005A695F" w:rsidRPr="00247031" w:rsidTr="00CC5EE7">
        <w:tc>
          <w:tcPr>
            <w:tcW w:w="2093" w:type="dxa"/>
            <w:tcBorders>
              <w:right w:val="nil"/>
            </w:tcBorders>
            <w:shd w:val="clear" w:color="auto" w:fill="D9D9D9"/>
          </w:tcPr>
          <w:p w:rsidR="005A695F" w:rsidRPr="00247031" w:rsidRDefault="005A695F" w:rsidP="001E6F92">
            <w:pPr>
              <w:pStyle w:val="ListParagraph"/>
              <w:ind w:left="360"/>
              <w:jc w:val="both"/>
              <w:rPr>
                <w:b/>
              </w:rPr>
            </w:pPr>
          </w:p>
        </w:tc>
        <w:tc>
          <w:tcPr>
            <w:tcW w:w="3544" w:type="dxa"/>
            <w:tcBorders>
              <w:left w:val="nil"/>
              <w:right w:val="nil"/>
            </w:tcBorders>
            <w:shd w:val="clear" w:color="auto" w:fill="D9D9D9"/>
          </w:tcPr>
          <w:p w:rsidR="005A695F" w:rsidRPr="00247031" w:rsidRDefault="005A695F" w:rsidP="001E6F92">
            <w:pPr>
              <w:pStyle w:val="ListParagraph"/>
              <w:ind w:left="360"/>
              <w:jc w:val="both"/>
            </w:pPr>
          </w:p>
        </w:tc>
        <w:tc>
          <w:tcPr>
            <w:tcW w:w="5811" w:type="dxa"/>
            <w:tcBorders>
              <w:left w:val="nil"/>
              <w:right w:val="nil"/>
            </w:tcBorders>
            <w:shd w:val="clear" w:color="auto" w:fill="D9D9D9"/>
          </w:tcPr>
          <w:p w:rsidR="005A695F" w:rsidRPr="00247031" w:rsidRDefault="005A695F" w:rsidP="001E6F92">
            <w:pPr>
              <w:ind w:left="360"/>
              <w:jc w:val="both"/>
              <w:rPr>
                <w:b/>
              </w:rPr>
            </w:pPr>
          </w:p>
        </w:tc>
        <w:tc>
          <w:tcPr>
            <w:tcW w:w="3969" w:type="dxa"/>
            <w:tcBorders>
              <w:left w:val="nil"/>
            </w:tcBorders>
            <w:shd w:val="clear" w:color="auto" w:fill="D9D9D9"/>
          </w:tcPr>
          <w:p w:rsidR="005A695F" w:rsidRPr="00247031" w:rsidRDefault="005A695F" w:rsidP="001E6F92">
            <w:pPr>
              <w:pStyle w:val="ListParagraph"/>
              <w:ind w:left="360"/>
              <w:jc w:val="both"/>
            </w:pPr>
          </w:p>
        </w:tc>
      </w:tr>
      <w:tr w:rsidR="005A695F" w:rsidRPr="00247031" w:rsidTr="00CC5EE7">
        <w:tc>
          <w:tcPr>
            <w:tcW w:w="2093" w:type="dxa"/>
            <w:shd w:val="clear" w:color="auto" w:fill="FFFFFF"/>
          </w:tcPr>
          <w:p w:rsidR="005A695F" w:rsidRPr="00247031" w:rsidRDefault="005A695F" w:rsidP="001E6F92">
            <w:pPr>
              <w:pStyle w:val="ListParagraph"/>
              <w:ind w:left="0"/>
              <w:jc w:val="both"/>
              <w:rPr>
                <w:b/>
              </w:rPr>
            </w:pPr>
            <w:r w:rsidRPr="00247031">
              <w:rPr>
                <w:b/>
                <w:sz w:val="22"/>
                <w:szCs w:val="22"/>
              </w:rPr>
              <w:t>Enabling infrastructure</w:t>
            </w:r>
          </w:p>
          <w:p w:rsidR="005A695F" w:rsidRPr="00247031" w:rsidRDefault="005A695F" w:rsidP="001E6F92">
            <w:pPr>
              <w:autoSpaceDE w:val="0"/>
              <w:autoSpaceDN w:val="0"/>
              <w:adjustRightInd w:val="0"/>
              <w:jc w:val="both"/>
            </w:pPr>
          </w:p>
        </w:tc>
        <w:tc>
          <w:tcPr>
            <w:tcW w:w="3544" w:type="dxa"/>
            <w:shd w:val="clear" w:color="auto" w:fill="FFFFFF"/>
          </w:tcPr>
          <w:p w:rsidR="005A695F" w:rsidRPr="00247031" w:rsidRDefault="005A695F" w:rsidP="00AE621B">
            <w:pPr>
              <w:pStyle w:val="ListParagraph"/>
              <w:numPr>
                <w:ilvl w:val="0"/>
                <w:numId w:val="16"/>
              </w:numPr>
              <w:spacing w:line="240" w:lineRule="auto"/>
              <w:jc w:val="both"/>
            </w:pPr>
            <w:r w:rsidRPr="00247031">
              <w:rPr>
                <w:sz w:val="22"/>
                <w:szCs w:val="22"/>
              </w:rPr>
              <w:t>Has the PRIMARY CARE TRUST cluster with LA identified sufficient capability and capacity to ensure delivery of their plan?</w:t>
            </w:r>
          </w:p>
          <w:p w:rsidR="005A695F" w:rsidRPr="00247031" w:rsidRDefault="005A695F" w:rsidP="001E6F92">
            <w:pPr>
              <w:pStyle w:val="ListParagraph"/>
              <w:jc w:val="both"/>
            </w:pPr>
          </w:p>
          <w:p w:rsidR="005A695F" w:rsidRPr="00247031" w:rsidRDefault="005A695F" w:rsidP="001E6F92">
            <w:pPr>
              <w:pStyle w:val="ListParagraph"/>
              <w:jc w:val="both"/>
            </w:pPr>
          </w:p>
          <w:p w:rsidR="005A695F" w:rsidRPr="00247031" w:rsidRDefault="005A695F" w:rsidP="001E6F92">
            <w:pPr>
              <w:pStyle w:val="ListParagraph"/>
              <w:jc w:val="both"/>
            </w:pPr>
          </w:p>
          <w:p w:rsidR="005A695F" w:rsidRPr="00247031" w:rsidRDefault="005A695F" w:rsidP="001E6F92">
            <w:pPr>
              <w:pStyle w:val="ListParagraph"/>
              <w:jc w:val="both"/>
            </w:pPr>
          </w:p>
          <w:p w:rsidR="005A695F" w:rsidRPr="00247031" w:rsidRDefault="005A695F" w:rsidP="001E6F92">
            <w:pPr>
              <w:pStyle w:val="ListParagraph"/>
              <w:jc w:val="both"/>
            </w:pPr>
          </w:p>
          <w:p w:rsidR="005A695F" w:rsidRPr="00247031" w:rsidRDefault="005A695F" w:rsidP="001E6F92">
            <w:pPr>
              <w:pStyle w:val="ListParagraph"/>
              <w:jc w:val="both"/>
            </w:pPr>
          </w:p>
          <w:p w:rsidR="005A695F" w:rsidRPr="00247031" w:rsidRDefault="005A695F" w:rsidP="00AE621B">
            <w:pPr>
              <w:pStyle w:val="ListParagraph"/>
              <w:numPr>
                <w:ilvl w:val="0"/>
                <w:numId w:val="16"/>
              </w:numPr>
              <w:spacing w:line="240" w:lineRule="auto"/>
              <w:jc w:val="both"/>
            </w:pPr>
            <w:r w:rsidRPr="00247031">
              <w:rPr>
                <w:sz w:val="22"/>
                <w:szCs w:val="22"/>
              </w:rPr>
              <w:t xml:space="preserve">Has the PRIMARY CARE TRUST cluster with LA identified and resolved significant financial issues? </w:t>
            </w:r>
            <w:r w:rsidRPr="00247031">
              <w:rPr>
                <w:sz w:val="22"/>
                <w:szCs w:val="22"/>
              </w:rPr>
              <w:br/>
            </w:r>
          </w:p>
          <w:p w:rsidR="005A695F" w:rsidRPr="00247031" w:rsidRDefault="005A695F" w:rsidP="00AE621B">
            <w:pPr>
              <w:pStyle w:val="ListParagraph"/>
              <w:numPr>
                <w:ilvl w:val="0"/>
                <w:numId w:val="16"/>
              </w:numPr>
              <w:spacing w:line="240" w:lineRule="auto"/>
              <w:jc w:val="both"/>
            </w:pPr>
            <w:r w:rsidRPr="00247031">
              <w:rPr>
                <w:sz w:val="22"/>
                <w:szCs w:val="22"/>
              </w:rPr>
              <w:t xml:space="preserve">Has the PRIMARY CARE TRUST cluster with LA agreed novation/other arrangements for the handover of all agreed PH contracts? </w:t>
            </w:r>
            <w:r w:rsidRPr="00247031">
              <w:rPr>
                <w:sz w:val="22"/>
                <w:szCs w:val="22"/>
              </w:rPr>
              <w:br/>
            </w:r>
          </w:p>
          <w:p w:rsidR="005A695F" w:rsidRPr="00247031" w:rsidRDefault="005A695F" w:rsidP="00AE621B">
            <w:pPr>
              <w:pStyle w:val="ListParagraph"/>
              <w:numPr>
                <w:ilvl w:val="0"/>
                <w:numId w:val="16"/>
              </w:numPr>
              <w:spacing w:line="240" w:lineRule="auto"/>
              <w:jc w:val="both"/>
            </w:pPr>
            <w:r w:rsidRPr="00247031">
              <w:rPr>
                <w:sz w:val="22"/>
                <w:szCs w:val="22"/>
              </w:rPr>
              <w:t xml:space="preserve">Are all clinical and non-clinical risk and indemnity issues identified for contracts? </w:t>
            </w:r>
            <w:r w:rsidRPr="00247031">
              <w:rPr>
                <w:sz w:val="22"/>
                <w:szCs w:val="22"/>
              </w:rPr>
              <w:br/>
            </w:r>
          </w:p>
          <w:p w:rsidR="005A695F" w:rsidRPr="00247031" w:rsidRDefault="005A695F" w:rsidP="00AE621B">
            <w:pPr>
              <w:pStyle w:val="ListParagraph"/>
              <w:numPr>
                <w:ilvl w:val="0"/>
                <w:numId w:val="16"/>
              </w:numPr>
              <w:spacing w:line="240" w:lineRule="auto"/>
              <w:jc w:val="both"/>
            </w:pPr>
            <w:r w:rsidRPr="00247031">
              <w:rPr>
                <w:sz w:val="22"/>
                <w:szCs w:val="22"/>
              </w:rPr>
              <w:t xml:space="preserve">Are there plans in place to ensure access to IT systems, sharing of data and access to health intelligence in line with information governance and business requirements during transition and beyond transfer? </w:t>
            </w:r>
            <w:r w:rsidRPr="00247031">
              <w:rPr>
                <w:sz w:val="22"/>
                <w:szCs w:val="22"/>
              </w:rPr>
              <w:br/>
            </w:r>
            <w:r w:rsidRPr="00247031">
              <w:rPr>
                <w:sz w:val="22"/>
                <w:szCs w:val="22"/>
              </w:rPr>
              <w:br/>
            </w:r>
            <w:r w:rsidRPr="00247031">
              <w:rPr>
                <w:sz w:val="22"/>
                <w:szCs w:val="22"/>
              </w:rPr>
              <w:br/>
            </w:r>
            <w:r w:rsidRPr="00247031">
              <w:rPr>
                <w:sz w:val="22"/>
                <w:szCs w:val="22"/>
              </w:rPr>
              <w:br/>
            </w:r>
            <w:r w:rsidRPr="00247031">
              <w:rPr>
                <w:sz w:val="22"/>
                <w:szCs w:val="22"/>
              </w:rPr>
              <w:br/>
            </w:r>
            <w:r w:rsidRPr="00247031">
              <w:rPr>
                <w:sz w:val="22"/>
                <w:szCs w:val="22"/>
              </w:rPr>
              <w:br/>
            </w:r>
            <w:r w:rsidRPr="00247031">
              <w:rPr>
                <w:sz w:val="22"/>
                <w:szCs w:val="22"/>
              </w:rPr>
              <w:br/>
            </w:r>
            <w:r w:rsidRPr="00247031">
              <w:rPr>
                <w:sz w:val="22"/>
                <w:szCs w:val="22"/>
              </w:rPr>
              <w:br/>
            </w:r>
          </w:p>
          <w:p w:rsidR="005A695F" w:rsidRPr="00247031" w:rsidRDefault="005A695F" w:rsidP="00AE621B">
            <w:pPr>
              <w:pStyle w:val="ListParagraph"/>
              <w:numPr>
                <w:ilvl w:val="0"/>
                <w:numId w:val="16"/>
              </w:numPr>
              <w:spacing w:line="240" w:lineRule="auto"/>
              <w:jc w:val="both"/>
            </w:pPr>
            <w:r w:rsidRPr="00247031">
              <w:rPr>
                <w:sz w:val="22"/>
                <w:szCs w:val="22"/>
              </w:rPr>
              <w:t xml:space="preserve">Have all issues in relation to facilities, estates, asset registers been resolved? </w:t>
            </w:r>
          </w:p>
          <w:p w:rsidR="005A695F" w:rsidRPr="00247031" w:rsidRDefault="005A695F" w:rsidP="001E6F92">
            <w:pPr>
              <w:pStyle w:val="ListParagraph"/>
              <w:jc w:val="both"/>
            </w:pPr>
          </w:p>
          <w:p w:rsidR="005A695F" w:rsidRPr="00247031" w:rsidRDefault="005A695F" w:rsidP="001E6F92">
            <w:pPr>
              <w:pStyle w:val="ListParagraph"/>
              <w:jc w:val="both"/>
            </w:pPr>
          </w:p>
          <w:p w:rsidR="005A695F" w:rsidRPr="00247031" w:rsidRDefault="005A695F" w:rsidP="001E6F92">
            <w:pPr>
              <w:pStyle w:val="ListParagraph"/>
              <w:jc w:val="both"/>
              <w:rPr>
                <w:sz w:val="16"/>
                <w:szCs w:val="16"/>
              </w:rPr>
            </w:pPr>
            <w:r w:rsidRPr="00247031">
              <w:rPr>
                <w:sz w:val="22"/>
                <w:szCs w:val="22"/>
              </w:rPr>
              <w:br/>
            </w:r>
          </w:p>
          <w:p w:rsidR="005A695F" w:rsidRPr="00247031" w:rsidRDefault="005A695F" w:rsidP="00AE621B">
            <w:pPr>
              <w:pStyle w:val="ListParagraph"/>
              <w:numPr>
                <w:ilvl w:val="0"/>
                <w:numId w:val="16"/>
              </w:numPr>
              <w:spacing w:line="240" w:lineRule="auto"/>
              <w:jc w:val="both"/>
            </w:pPr>
            <w:r w:rsidRPr="00247031">
              <w:rPr>
                <w:sz w:val="22"/>
                <w:szCs w:val="22"/>
              </w:rPr>
              <w:t>Is there a plan in place for the development of a legacy handover document during 2012/13?</w:t>
            </w:r>
          </w:p>
        </w:tc>
        <w:tc>
          <w:tcPr>
            <w:tcW w:w="5811" w:type="dxa"/>
            <w:shd w:val="clear" w:color="auto" w:fill="FFFFFF"/>
          </w:tcPr>
          <w:p w:rsidR="005A695F" w:rsidRPr="00247031" w:rsidRDefault="005A695F" w:rsidP="00AE621B">
            <w:pPr>
              <w:numPr>
                <w:ilvl w:val="0"/>
                <w:numId w:val="22"/>
              </w:numPr>
              <w:spacing w:line="240" w:lineRule="auto"/>
              <w:jc w:val="both"/>
            </w:pPr>
            <w:r w:rsidRPr="00247031">
              <w:rPr>
                <w:b/>
                <w:sz w:val="22"/>
                <w:szCs w:val="22"/>
              </w:rPr>
              <w:t>Project management arrangements</w:t>
            </w:r>
            <w:r w:rsidRPr="00247031">
              <w:rPr>
                <w:sz w:val="22"/>
                <w:szCs w:val="22"/>
              </w:rPr>
              <w:t xml:space="preserve"> are already in place to support the transition process with the joint transition board across City Council, Hundreds Health Salford and NHS Salford with both senior officer and lead member engagement. This is underpinned by dedicated project management expertise and a senior public health lead. An outline programme and PID are being developed to manage the next year as a project, with clear objectives, key milestones and interdependencies mapped, risks identified and monitored and clear reporting arrangements. </w:t>
            </w:r>
          </w:p>
          <w:p w:rsidR="005A695F" w:rsidRPr="00247031" w:rsidRDefault="005A695F" w:rsidP="001E6F92">
            <w:pPr>
              <w:jc w:val="both"/>
              <w:rPr>
                <w:b/>
              </w:rPr>
            </w:pPr>
          </w:p>
          <w:p w:rsidR="005A695F" w:rsidRPr="00247031" w:rsidRDefault="005A695F" w:rsidP="00AE621B">
            <w:pPr>
              <w:pStyle w:val="ListParagraph"/>
              <w:numPr>
                <w:ilvl w:val="0"/>
                <w:numId w:val="22"/>
              </w:numPr>
              <w:spacing w:line="240" w:lineRule="auto"/>
              <w:jc w:val="both"/>
              <w:rPr>
                <w:bCs/>
              </w:rPr>
            </w:pPr>
            <w:r w:rsidRPr="00247031">
              <w:rPr>
                <w:bCs/>
                <w:sz w:val="22"/>
                <w:szCs w:val="22"/>
              </w:rPr>
              <w:t xml:space="preserve">This will need to be clarified through the transition plan – no future financial envelope confirmed. </w:t>
            </w:r>
          </w:p>
          <w:p w:rsidR="005A695F" w:rsidRPr="00247031" w:rsidRDefault="005A695F" w:rsidP="001E6F92">
            <w:pPr>
              <w:pStyle w:val="ListParagraph"/>
              <w:jc w:val="both"/>
              <w:rPr>
                <w:b/>
              </w:rPr>
            </w:pPr>
          </w:p>
          <w:p w:rsidR="005A695F" w:rsidRPr="00247031" w:rsidRDefault="005A695F" w:rsidP="001E6F92">
            <w:pPr>
              <w:pStyle w:val="ListParagraph"/>
              <w:jc w:val="both"/>
              <w:rPr>
                <w:b/>
              </w:rPr>
            </w:pPr>
          </w:p>
          <w:p w:rsidR="005A695F" w:rsidRPr="00247031" w:rsidRDefault="005A695F" w:rsidP="00AE621B">
            <w:pPr>
              <w:pStyle w:val="ListParagraph"/>
              <w:numPr>
                <w:ilvl w:val="0"/>
                <w:numId w:val="22"/>
              </w:numPr>
              <w:spacing w:line="240" w:lineRule="auto"/>
              <w:jc w:val="both"/>
              <w:rPr>
                <w:bCs/>
              </w:rPr>
            </w:pPr>
            <w:r w:rsidRPr="00247031">
              <w:rPr>
                <w:bCs/>
                <w:sz w:val="22"/>
                <w:szCs w:val="22"/>
              </w:rPr>
              <w:t>As above</w:t>
            </w:r>
          </w:p>
          <w:p w:rsidR="005A695F" w:rsidRPr="00247031" w:rsidRDefault="005A695F" w:rsidP="001E6F92">
            <w:pPr>
              <w:pStyle w:val="ListParagraph"/>
              <w:jc w:val="both"/>
              <w:rPr>
                <w:bCs/>
              </w:rPr>
            </w:pPr>
            <w:r w:rsidRPr="00247031">
              <w:rPr>
                <w:bCs/>
                <w:sz w:val="22"/>
                <w:szCs w:val="22"/>
              </w:rPr>
              <w:br/>
            </w:r>
            <w:r w:rsidRPr="00247031">
              <w:rPr>
                <w:bCs/>
                <w:sz w:val="22"/>
                <w:szCs w:val="22"/>
              </w:rPr>
              <w:br/>
            </w:r>
            <w:r w:rsidRPr="00247031">
              <w:rPr>
                <w:bCs/>
                <w:sz w:val="22"/>
                <w:szCs w:val="22"/>
              </w:rPr>
              <w:br/>
            </w:r>
          </w:p>
          <w:p w:rsidR="005A695F" w:rsidRPr="00247031" w:rsidRDefault="005A695F" w:rsidP="001E6F92">
            <w:pPr>
              <w:pStyle w:val="ListParagraph"/>
              <w:jc w:val="both"/>
              <w:rPr>
                <w:bCs/>
                <w:sz w:val="16"/>
                <w:szCs w:val="16"/>
              </w:rPr>
            </w:pPr>
          </w:p>
          <w:p w:rsidR="005A695F" w:rsidRPr="00247031" w:rsidRDefault="005A695F" w:rsidP="00AE621B">
            <w:pPr>
              <w:pStyle w:val="ListParagraph"/>
              <w:numPr>
                <w:ilvl w:val="0"/>
                <w:numId w:val="22"/>
              </w:numPr>
              <w:spacing w:line="240" w:lineRule="auto"/>
              <w:jc w:val="both"/>
              <w:rPr>
                <w:bCs/>
              </w:rPr>
            </w:pPr>
            <w:r w:rsidRPr="00247031">
              <w:rPr>
                <w:bCs/>
                <w:sz w:val="22"/>
                <w:szCs w:val="22"/>
              </w:rPr>
              <w:t>As Above</w:t>
            </w:r>
          </w:p>
          <w:p w:rsidR="005A695F" w:rsidRPr="00247031" w:rsidRDefault="005A695F" w:rsidP="001E6F92">
            <w:pPr>
              <w:jc w:val="both"/>
              <w:rPr>
                <w:b/>
              </w:rPr>
            </w:pPr>
          </w:p>
          <w:p w:rsidR="005A695F" w:rsidRPr="00247031" w:rsidRDefault="005A695F" w:rsidP="001E6F92">
            <w:pPr>
              <w:jc w:val="both"/>
              <w:rPr>
                <w:b/>
              </w:rPr>
            </w:pPr>
          </w:p>
          <w:p w:rsidR="005A695F" w:rsidRPr="00247031" w:rsidRDefault="005A695F" w:rsidP="001E6F92">
            <w:pPr>
              <w:jc w:val="both"/>
              <w:rPr>
                <w:b/>
              </w:rPr>
            </w:pPr>
          </w:p>
          <w:p w:rsidR="005A695F" w:rsidRPr="00247031" w:rsidRDefault="005A695F" w:rsidP="001E6F92">
            <w:pPr>
              <w:jc w:val="both"/>
              <w:rPr>
                <w:b/>
                <w:sz w:val="16"/>
                <w:szCs w:val="16"/>
              </w:rPr>
            </w:pPr>
          </w:p>
          <w:p w:rsidR="005A695F" w:rsidRPr="00247031" w:rsidRDefault="005A695F" w:rsidP="00AE621B">
            <w:pPr>
              <w:numPr>
                <w:ilvl w:val="0"/>
                <w:numId w:val="22"/>
              </w:numPr>
              <w:spacing w:line="240" w:lineRule="auto"/>
              <w:jc w:val="both"/>
            </w:pPr>
            <w:r w:rsidRPr="00247031">
              <w:rPr>
                <w:b/>
                <w:sz w:val="22"/>
                <w:szCs w:val="22"/>
              </w:rPr>
              <w:t>Information Management</w:t>
            </w:r>
            <w:r w:rsidRPr="00247031">
              <w:rPr>
                <w:sz w:val="22"/>
                <w:szCs w:val="22"/>
              </w:rPr>
              <w:t>, The risk of fragmentation of information sources means a clear information schedule will be required to set out what information is required to be supplied by which organisations and this to be agreed by all parties to avoid the intelligence function being compromised. Discussions are taking place at a GM level to actively determine which public health intelligence functions are best delivered at a local level and which might be better delivered at Greater Manchester level, either directly through the public health intelligence network or in partnership with other agencies, such as the Greater Manchester Commissioning Support Service (CSS) or Public Health England. As part of this, a Memorandum of Understanding (MoU) is being established to govern the relationship between the public health system and CSS as a precursor to the development of a series of similar agreements with all potential future partners of a more centralised public health intelligence function.</w:t>
            </w:r>
          </w:p>
          <w:p w:rsidR="005A695F" w:rsidRPr="00247031" w:rsidRDefault="005A695F" w:rsidP="001E6F92">
            <w:pPr>
              <w:jc w:val="both"/>
            </w:pPr>
          </w:p>
          <w:p w:rsidR="005A695F" w:rsidRPr="00247031" w:rsidRDefault="005A695F" w:rsidP="00AE621B">
            <w:pPr>
              <w:numPr>
                <w:ilvl w:val="0"/>
                <w:numId w:val="22"/>
              </w:numPr>
              <w:spacing w:line="240" w:lineRule="auto"/>
              <w:jc w:val="both"/>
            </w:pPr>
            <w:r w:rsidRPr="00247031">
              <w:rPr>
                <w:b/>
                <w:sz w:val="22"/>
                <w:szCs w:val="22"/>
              </w:rPr>
              <w:t xml:space="preserve">A Legacy document </w:t>
            </w:r>
            <w:r w:rsidRPr="00247031">
              <w:rPr>
                <w:sz w:val="22"/>
                <w:szCs w:val="22"/>
              </w:rPr>
              <w:t>will be required to document all key assets transferring from the NHS to the Primary Care Trust, this is unlikely to include any aspects of the estate but is likely to include IT both hardware and software licences as well as any specific items of equipment e.g. light boxes used by the health protection team as part of their training</w:t>
            </w:r>
          </w:p>
          <w:p w:rsidR="005A695F" w:rsidRPr="00247031" w:rsidRDefault="005A695F" w:rsidP="001E6F92">
            <w:pPr>
              <w:pStyle w:val="ListParagraph"/>
              <w:jc w:val="both"/>
              <w:rPr>
                <w:sz w:val="16"/>
                <w:szCs w:val="16"/>
              </w:rPr>
            </w:pPr>
          </w:p>
          <w:p w:rsidR="005A695F" w:rsidRPr="00247031" w:rsidRDefault="005A695F" w:rsidP="00AE621B">
            <w:pPr>
              <w:numPr>
                <w:ilvl w:val="0"/>
                <w:numId w:val="22"/>
              </w:numPr>
              <w:spacing w:line="240" w:lineRule="auto"/>
              <w:jc w:val="both"/>
              <w:rPr>
                <w:bCs/>
              </w:rPr>
            </w:pPr>
            <w:r w:rsidRPr="00247031">
              <w:rPr>
                <w:bCs/>
                <w:sz w:val="22"/>
                <w:szCs w:val="22"/>
              </w:rPr>
              <w:t>As Above</w:t>
            </w:r>
          </w:p>
          <w:p w:rsidR="005A695F" w:rsidRPr="00247031" w:rsidRDefault="005A695F" w:rsidP="001E6F92">
            <w:pPr>
              <w:jc w:val="both"/>
            </w:pPr>
          </w:p>
          <w:p w:rsidR="005A695F" w:rsidRPr="00247031" w:rsidRDefault="005A695F" w:rsidP="001E6F92">
            <w:pPr>
              <w:pStyle w:val="ListParagraph"/>
              <w:ind w:left="0"/>
              <w:jc w:val="both"/>
            </w:pPr>
          </w:p>
        </w:tc>
        <w:tc>
          <w:tcPr>
            <w:tcW w:w="3969" w:type="dxa"/>
            <w:shd w:val="clear" w:color="auto" w:fill="FFFFFF"/>
          </w:tcPr>
          <w:p w:rsidR="005A695F" w:rsidRPr="00247031" w:rsidRDefault="005A695F" w:rsidP="00AE621B">
            <w:pPr>
              <w:pStyle w:val="ListParagraph"/>
              <w:numPr>
                <w:ilvl w:val="0"/>
                <w:numId w:val="33"/>
              </w:numPr>
              <w:spacing w:line="240" w:lineRule="auto"/>
              <w:jc w:val="both"/>
            </w:pPr>
            <w:r w:rsidRPr="00247031">
              <w:rPr>
                <w:sz w:val="22"/>
                <w:szCs w:val="22"/>
              </w:rPr>
              <w:t>Good project management support and senior PH input but will impact on senior PH capacity</w:t>
            </w:r>
          </w:p>
          <w:p w:rsidR="005A695F" w:rsidRPr="00247031" w:rsidRDefault="005A695F" w:rsidP="00AE621B">
            <w:pPr>
              <w:pStyle w:val="ListParagraph"/>
              <w:numPr>
                <w:ilvl w:val="0"/>
                <w:numId w:val="33"/>
              </w:numPr>
              <w:spacing w:line="240" w:lineRule="auto"/>
              <w:jc w:val="both"/>
            </w:pPr>
            <w:r w:rsidRPr="00247031">
              <w:rPr>
                <w:sz w:val="22"/>
                <w:szCs w:val="22"/>
              </w:rPr>
              <w:t xml:space="preserve">No clarity over the financials </w:t>
            </w:r>
          </w:p>
          <w:p w:rsidR="005A695F" w:rsidRPr="00247031" w:rsidRDefault="005A695F" w:rsidP="00AE621B">
            <w:pPr>
              <w:pStyle w:val="ListParagraph"/>
              <w:numPr>
                <w:ilvl w:val="0"/>
                <w:numId w:val="33"/>
              </w:numPr>
              <w:spacing w:line="240" w:lineRule="auto"/>
              <w:jc w:val="both"/>
            </w:pPr>
            <w:r w:rsidRPr="00247031">
              <w:rPr>
                <w:sz w:val="22"/>
                <w:szCs w:val="22"/>
              </w:rPr>
              <w:t>Dependent on contract review – which may delay progress until May</w:t>
            </w:r>
          </w:p>
          <w:p w:rsidR="005A695F" w:rsidRPr="00247031" w:rsidRDefault="005A695F" w:rsidP="00AE621B">
            <w:pPr>
              <w:pStyle w:val="ListParagraph"/>
              <w:numPr>
                <w:ilvl w:val="0"/>
                <w:numId w:val="33"/>
              </w:numPr>
              <w:spacing w:line="240" w:lineRule="auto"/>
              <w:jc w:val="both"/>
            </w:pPr>
            <w:r w:rsidRPr="00247031">
              <w:rPr>
                <w:sz w:val="22"/>
                <w:szCs w:val="22"/>
              </w:rPr>
              <w:t>Will be largely resolved during the physical move in January but will need to have an MOU in place to ensure future data support requirements are met</w:t>
            </w:r>
          </w:p>
          <w:p w:rsidR="005A695F" w:rsidRPr="00247031" w:rsidRDefault="005A695F" w:rsidP="001E6F92">
            <w:pPr>
              <w:pStyle w:val="ListParagraph"/>
              <w:jc w:val="both"/>
            </w:pPr>
          </w:p>
          <w:p w:rsidR="005A695F" w:rsidRPr="00247031" w:rsidRDefault="005A695F" w:rsidP="00AE621B">
            <w:pPr>
              <w:pStyle w:val="ListParagraph"/>
              <w:numPr>
                <w:ilvl w:val="0"/>
                <w:numId w:val="17"/>
              </w:numPr>
              <w:spacing w:line="240" w:lineRule="auto"/>
              <w:jc w:val="both"/>
            </w:pPr>
            <w:r w:rsidRPr="00247031">
              <w:rPr>
                <w:sz w:val="22"/>
                <w:szCs w:val="22"/>
              </w:rPr>
              <w:t>Majority will be during the physical move in January but the remainder will be tied up before the drafting of the Legacy document</w:t>
            </w:r>
          </w:p>
          <w:p w:rsidR="005A695F" w:rsidRPr="00247031" w:rsidRDefault="005A695F" w:rsidP="00AE621B">
            <w:pPr>
              <w:pStyle w:val="ListParagraph"/>
              <w:numPr>
                <w:ilvl w:val="0"/>
                <w:numId w:val="17"/>
              </w:numPr>
              <w:spacing w:line="240" w:lineRule="auto"/>
              <w:jc w:val="both"/>
            </w:pPr>
            <w:r w:rsidRPr="00247031">
              <w:rPr>
                <w:sz w:val="22"/>
                <w:szCs w:val="22"/>
              </w:rPr>
              <w:t>Yes its in the milestones but clearly no clarity as to what as yet</w:t>
            </w:r>
          </w:p>
        </w:tc>
      </w:tr>
      <w:tr w:rsidR="005A695F" w:rsidRPr="00247031" w:rsidTr="00CC5EE7">
        <w:tc>
          <w:tcPr>
            <w:tcW w:w="2093" w:type="dxa"/>
            <w:tcBorders>
              <w:right w:val="nil"/>
            </w:tcBorders>
            <w:shd w:val="clear" w:color="auto" w:fill="D9D9D9"/>
          </w:tcPr>
          <w:p w:rsidR="005A695F" w:rsidRPr="00247031" w:rsidRDefault="005A695F" w:rsidP="001E6F92">
            <w:pPr>
              <w:autoSpaceDE w:val="0"/>
              <w:autoSpaceDN w:val="0"/>
              <w:adjustRightInd w:val="0"/>
              <w:ind w:left="360"/>
              <w:jc w:val="both"/>
              <w:rPr>
                <w:b/>
              </w:rPr>
            </w:pPr>
          </w:p>
        </w:tc>
        <w:tc>
          <w:tcPr>
            <w:tcW w:w="3544" w:type="dxa"/>
            <w:tcBorders>
              <w:left w:val="nil"/>
              <w:right w:val="nil"/>
            </w:tcBorders>
            <w:shd w:val="clear" w:color="auto" w:fill="D9D9D9"/>
          </w:tcPr>
          <w:p w:rsidR="005A695F" w:rsidRPr="00247031" w:rsidRDefault="005A695F" w:rsidP="001E6F92">
            <w:pPr>
              <w:pStyle w:val="ListParagraph"/>
              <w:ind w:left="360"/>
              <w:jc w:val="both"/>
            </w:pPr>
          </w:p>
        </w:tc>
        <w:tc>
          <w:tcPr>
            <w:tcW w:w="5811" w:type="dxa"/>
            <w:tcBorders>
              <w:left w:val="nil"/>
              <w:right w:val="nil"/>
            </w:tcBorders>
            <w:shd w:val="clear" w:color="auto" w:fill="D9D9D9"/>
          </w:tcPr>
          <w:p w:rsidR="005A695F" w:rsidRPr="00247031" w:rsidRDefault="005A695F" w:rsidP="001E6F92">
            <w:pPr>
              <w:ind w:left="360"/>
              <w:jc w:val="both"/>
              <w:rPr>
                <w:b/>
              </w:rPr>
            </w:pPr>
          </w:p>
        </w:tc>
        <w:tc>
          <w:tcPr>
            <w:tcW w:w="3969" w:type="dxa"/>
            <w:tcBorders>
              <w:left w:val="nil"/>
            </w:tcBorders>
            <w:shd w:val="clear" w:color="auto" w:fill="D9D9D9"/>
          </w:tcPr>
          <w:p w:rsidR="005A695F" w:rsidRPr="00247031" w:rsidRDefault="005A695F" w:rsidP="001E6F92">
            <w:pPr>
              <w:pStyle w:val="ListParagraph"/>
              <w:ind w:left="360"/>
              <w:jc w:val="both"/>
            </w:pPr>
          </w:p>
        </w:tc>
      </w:tr>
      <w:tr w:rsidR="005A695F" w:rsidRPr="00247031" w:rsidTr="00CC5EE7">
        <w:tc>
          <w:tcPr>
            <w:tcW w:w="2093" w:type="dxa"/>
            <w:shd w:val="clear" w:color="auto" w:fill="FFFFFF"/>
          </w:tcPr>
          <w:p w:rsidR="005A695F" w:rsidRPr="00247031" w:rsidRDefault="005A695F" w:rsidP="002A158C">
            <w:pPr>
              <w:autoSpaceDE w:val="0"/>
              <w:autoSpaceDN w:val="0"/>
              <w:adjustRightInd w:val="0"/>
              <w:ind w:left="0"/>
              <w:rPr>
                <w:b/>
              </w:rPr>
            </w:pPr>
            <w:r w:rsidRPr="00247031">
              <w:rPr>
                <w:b/>
                <w:sz w:val="22"/>
                <w:szCs w:val="22"/>
              </w:rPr>
              <w:t>Communication and engagement</w:t>
            </w:r>
          </w:p>
        </w:tc>
        <w:tc>
          <w:tcPr>
            <w:tcW w:w="3544" w:type="dxa"/>
            <w:shd w:val="clear" w:color="auto" w:fill="FFFFFF"/>
          </w:tcPr>
          <w:p w:rsidR="005A695F" w:rsidRPr="00247031" w:rsidRDefault="005A695F" w:rsidP="00AE621B">
            <w:pPr>
              <w:pStyle w:val="ListParagraph"/>
              <w:numPr>
                <w:ilvl w:val="0"/>
                <w:numId w:val="18"/>
              </w:numPr>
              <w:spacing w:line="240" w:lineRule="auto"/>
              <w:jc w:val="both"/>
            </w:pPr>
            <w:r w:rsidRPr="00247031">
              <w:rPr>
                <w:sz w:val="22"/>
                <w:szCs w:val="22"/>
              </w:rPr>
              <w:t>Is there a robust communications plan? Does it consider relationships with the Health and Well being Board; clinical commissioning groups and NHSCB; Health Watch; local professional networks?</w:t>
            </w:r>
            <w:r w:rsidRPr="00247031">
              <w:rPr>
                <w:sz w:val="22"/>
                <w:szCs w:val="22"/>
              </w:rPr>
              <w:br/>
            </w:r>
          </w:p>
          <w:p w:rsidR="005A695F" w:rsidRPr="00247031" w:rsidRDefault="005A695F" w:rsidP="00AE621B">
            <w:pPr>
              <w:pStyle w:val="ListParagraph"/>
              <w:numPr>
                <w:ilvl w:val="0"/>
                <w:numId w:val="18"/>
              </w:numPr>
              <w:spacing w:line="240" w:lineRule="auto"/>
              <w:jc w:val="both"/>
            </w:pPr>
            <w:r w:rsidRPr="00247031">
              <w:rPr>
                <w:sz w:val="22"/>
                <w:szCs w:val="22"/>
              </w:rPr>
              <w:t>Is there a robust engagement plan involving stakeholders, patients, public, providers of PH services, contractors and PHE?</w:t>
            </w:r>
          </w:p>
        </w:tc>
        <w:tc>
          <w:tcPr>
            <w:tcW w:w="5811" w:type="dxa"/>
            <w:shd w:val="clear" w:color="auto" w:fill="FFFFFF"/>
          </w:tcPr>
          <w:p w:rsidR="005A695F" w:rsidRPr="00247031" w:rsidRDefault="005A695F" w:rsidP="00AE621B">
            <w:pPr>
              <w:numPr>
                <w:ilvl w:val="0"/>
                <w:numId w:val="23"/>
              </w:numPr>
              <w:spacing w:line="240" w:lineRule="auto"/>
              <w:jc w:val="both"/>
            </w:pPr>
            <w:r w:rsidRPr="00247031">
              <w:rPr>
                <w:b/>
                <w:sz w:val="22"/>
                <w:szCs w:val="22"/>
              </w:rPr>
              <w:t>A communication and Engagement plan</w:t>
            </w:r>
            <w:r w:rsidRPr="00247031">
              <w:rPr>
                <w:sz w:val="22"/>
                <w:szCs w:val="22"/>
              </w:rPr>
              <w:t xml:space="preserve"> which must link up both the transfer of the public health staffing transfer together with the creation of the Integrated Commissioning Hub and the shift of responsibilities with the City Council leading for health.</w:t>
            </w:r>
          </w:p>
          <w:p w:rsidR="005A695F" w:rsidRPr="00247031" w:rsidRDefault="005A695F" w:rsidP="001E6F92">
            <w:pPr>
              <w:jc w:val="both"/>
            </w:pPr>
          </w:p>
          <w:p w:rsidR="005A695F" w:rsidRPr="00247031" w:rsidRDefault="005A695F" w:rsidP="001E6F92">
            <w:pPr>
              <w:jc w:val="both"/>
            </w:pPr>
            <w:r w:rsidRPr="00247031">
              <w:rPr>
                <w:sz w:val="22"/>
                <w:szCs w:val="22"/>
              </w:rPr>
              <w:br/>
            </w:r>
          </w:p>
          <w:p w:rsidR="005A695F" w:rsidRPr="00247031" w:rsidRDefault="005A695F" w:rsidP="001E6F92">
            <w:pPr>
              <w:jc w:val="both"/>
            </w:pPr>
          </w:p>
          <w:p w:rsidR="005A695F" w:rsidRPr="00247031" w:rsidRDefault="005A695F" w:rsidP="001E6F92">
            <w:pPr>
              <w:jc w:val="both"/>
            </w:pPr>
          </w:p>
          <w:p w:rsidR="005A695F" w:rsidRPr="00247031" w:rsidRDefault="005A695F" w:rsidP="001E6F92">
            <w:pPr>
              <w:jc w:val="both"/>
            </w:pPr>
          </w:p>
          <w:p w:rsidR="005A695F" w:rsidRPr="00247031" w:rsidRDefault="005A695F" w:rsidP="001E6F92">
            <w:pPr>
              <w:jc w:val="both"/>
            </w:pPr>
          </w:p>
          <w:p w:rsidR="005A695F" w:rsidRPr="00247031" w:rsidRDefault="005A695F" w:rsidP="00AE621B">
            <w:pPr>
              <w:numPr>
                <w:ilvl w:val="0"/>
                <w:numId w:val="23"/>
              </w:numPr>
              <w:spacing w:line="240" w:lineRule="auto"/>
              <w:jc w:val="both"/>
            </w:pPr>
            <w:r w:rsidRPr="00247031">
              <w:rPr>
                <w:b/>
                <w:sz w:val="22"/>
                <w:szCs w:val="22"/>
              </w:rPr>
              <w:t>As Above</w:t>
            </w:r>
          </w:p>
          <w:p w:rsidR="005A695F" w:rsidRPr="00247031" w:rsidRDefault="005A695F" w:rsidP="001E6F92">
            <w:pPr>
              <w:pStyle w:val="ListParagraph"/>
              <w:ind w:left="0"/>
              <w:jc w:val="both"/>
            </w:pPr>
          </w:p>
        </w:tc>
        <w:tc>
          <w:tcPr>
            <w:tcW w:w="3969" w:type="dxa"/>
            <w:shd w:val="clear" w:color="auto" w:fill="FFFFFF"/>
          </w:tcPr>
          <w:p w:rsidR="005A695F" w:rsidRPr="00247031" w:rsidRDefault="005A695F" w:rsidP="001E6F92">
            <w:pPr>
              <w:pStyle w:val="ListParagraph"/>
              <w:ind w:left="0"/>
              <w:jc w:val="both"/>
            </w:pPr>
            <w:r w:rsidRPr="00247031">
              <w:rPr>
                <w:sz w:val="22"/>
                <w:szCs w:val="22"/>
              </w:rPr>
              <w:t>Capacity and resource</w:t>
            </w:r>
          </w:p>
          <w:p w:rsidR="005A695F" w:rsidRPr="00247031" w:rsidRDefault="005A695F" w:rsidP="001E6F92">
            <w:pPr>
              <w:pStyle w:val="ListParagraph"/>
              <w:ind w:left="0"/>
              <w:jc w:val="both"/>
            </w:pPr>
            <w:r w:rsidRPr="00247031">
              <w:rPr>
                <w:sz w:val="22"/>
                <w:szCs w:val="22"/>
              </w:rPr>
              <w:t>Lack of clarity nationally re finance and HR</w:t>
            </w:r>
          </w:p>
        </w:tc>
      </w:tr>
    </w:tbl>
    <w:p w:rsidR="005A695F" w:rsidRDefault="005A695F">
      <w:pPr>
        <w:spacing w:before="200" w:after="200"/>
        <w:ind w:left="0"/>
        <w:sectPr w:rsidR="005A695F" w:rsidSect="00FA166B">
          <w:pgSz w:w="16838" w:h="11906" w:orient="landscape"/>
          <w:pgMar w:top="720" w:right="425" w:bottom="720" w:left="1094" w:header="284" w:footer="709" w:gutter="0"/>
          <w:cols w:space="708"/>
          <w:docGrid w:linePitch="360"/>
        </w:sectPr>
      </w:pPr>
    </w:p>
    <w:p w:rsidR="005A695F" w:rsidRDefault="005A695F" w:rsidP="00D0367A">
      <w:pPr>
        <w:rPr>
          <w:b/>
          <w:sz w:val="22"/>
          <w:szCs w:val="22"/>
        </w:rPr>
      </w:pPr>
      <w:r>
        <w:rPr>
          <w:b/>
          <w:sz w:val="22"/>
          <w:szCs w:val="22"/>
        </w:rPr>
        <w:t>Appendix F</w:t>
      </w:r>
    </w:p>
    <w:p w:rsidR="005A695F" w:rsidRDefault="005A695F" w:rsidP="00D0367A">
      <w:pPr>
        <w:rPr>
          <w:b/>
          <w:sz w:val="22"/>
          <w:szCs w:val="22"/>
        </w:rPr>
      </w:pPr>
      <w:r w:rsidRPr="008329A0">
        <w:rPr>
          <w:b/>
          <w:sz w:val="22"/>
          <w:szCs w:val="22"/>
        </w:rPr>
        <w:t>Local Transition Governance Arrangements</w:t>
      </w:r>
    </w:p>
    <w:p w:rsidR="005A695F" w:rsidRDefault="005A695F">
      <w:pPr>
        <w:spacing w:before="200" w:after="200"/>
        <w:ind w:left="0"/>
      </w:pPr>
      <w:r>
        <w:rPr>
          <w:noProof/>
          <w:lang w:val="en-GB" w:eastAsia="en-GB"/>
        </w:rPr>
        <w:pict>
          <v:group id="_x0000_s1050" editas="orgchart" style="position:absolute;margin-left:13.5pt;margin-top:21.1pt;width:461.95pt;height:463.25pt;z-index:251645440" coordorigin="1642,3900" coordsize="7200,8280">
            <o:lock v:ext="edit" aspectratio="t"/>
            <o:diagram v:ext="edit" dgmstyle="0" dgmscalex="84096" dgmscaley="73333" dgmfontsize="13" constrainbounds="0,0,0,0">
              <o:relationtable v:ext="edit">
                <o:rel v:ext="edit" idsrc="#_s1065" iddest="#_s1065"/>
                <o:rel v:ext="edit" idsrc="#_s1066" iddest="#_s1065" idcntr="#_s1064"/>
                <o:rel v:ext="edit" idsrc="#_s1067" iddest="#_s1065" idcntr="#_s1063"/>
                <o:rel v:ext="edit" idsrc="#_s1068" iddest="#_s1065" idcntr="#_s1062"/>
                <o:rel v:ext="edit" idsrc="#_s1069" iddest="#_s1067" idcntr="#_s1061"/>
                <o:rel v:ext="edit" idsrc="#_s1072" iddest="#_s1068" idcntr="#_s1060"/>
                <o:rel v:ext="edit" idsrc="#_s1073" iddest="#_s1069" idcntr="#_s1059"/>
                <o:rel v:ext="edit" idsrc="#_s1079" iddest="#_s1073" idcntr="#_s1054"/>
                <o:rel v:ext="edit" idsrc="#_s1075" iddest="#_s1073" idcntr="#_s1058"/>
                <o:rel v:ext="edit" idsrc="#_s1076" iddest="#_s1073" idcntr="#_s1057"/>
                <o:rel v:ext="edit" idsrc="#_s1077" iddest="#_s1073" idcntr="#_s1056"/>
                <o:rel v:ext="edit" idsrc="#_s1078" iddest="#_s1073" idcntr="#_s1055"/>
                <o:rel v:ext="edit" idsrc="#_s1081" iddest="#_s1073" idcntr="#_s1053"/>
                <o:rel v:ext="edit" idsrc="#_s1082" iddest="#_s1073" idcntr="#_s1052"/>
              </o:relationtable>
            </o:diagram>
            <v:shape id="_x0000_s1051" type="#_x0000_t75" style="position:absolute;left:1642;top:3900;width:7200;height:8280" o:preferrelative="f" filled="t" fillcolor="#dbe5f1">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052" o:spid="_x0000_s1052" type="#_x0000_t33" style="position:absolute;left:5242;top:7860;width:360;height:3960;rotation:180" o:connectortype="elbow" adj="-284455,-53427,-284455" strokeweight="2.25pt"/>
            <v:shape id="_s1053" o:spid="_x0000_s1053" type="#_x0000_t33" style="position:absolute;left:4882;top:7860;width:360;height:3960;flip:y" o:connectortype="elbow" adj="-240686,53427,-240686" strokeweight="2.25pt"/>
            <v:shape id="_s1054" o:spid="_x0000_s1054" type="#_x0000_t33" style="position:absolute;left:4882;top:7860;width:360;height:720;flip:y" o:connectortype="elbow" adj="-240686,196571,-240686" strokecolor="#dbe5f1" strokeweight="2.25pt"/>
            <v:shape id="_s1055" o:spid="_x0000_s1055" type="#_x0000_t33" style="position:absolute;left:5242;top:7860;width:360;height:2880;rotation:180" o:connectortype="elbow" adj="-284455,-65356,-284455" strokeweight="2.25pt"/>
            <v:shape id="_s1056" o:spid="_x0000_s1056" type="#_x0000_t33" style="position:absolute;left:4882;top:7860;width:360;height:2880;flip:y" o:connectortype="elbow" adj="-240686,65356,-240686" strokeweight="2.25pt"/>
            <v:shape id="_s1057" o:spid="_x0000_s1057" type="#_x0000_t33" style="position:absolute;left:5242;top:7860;width:360;height:1800;rotation:180" o:connectortype="elbow" adj="-284455,-91623,-284455" strokeweight="2.25pt"/>
            <v:shape id="_s1058" o:spid="_x0000_s1058" type="#_x0000_t33" style="position:absolute;left:4882;top:7860;width:360;height:1800;flip:y" o:connectortype="elbow" adj="-240686,91623,-240686" strokeweight="2.25pt"/>
            <v:shape id="_s1059" o:spid="_x0000_s1059" type="#_x0000_t32" style="position:absolute;left:5063;top:6959;width:360;height:1;rotation:270" o:connectortype="elbow" adj="-301433,-1,-301433"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60" o:spid="_x0000_s1060" type="#_x0000_t34" style="position:absolute;left:7583;top:5879;width:360;height:1;rotation:270;flip:x" o:connectortype="elbow" adj="9648,97524000,-474021" strokeweight="2.25pt"/>
            <v:shape id="_s1061" o:spid="_x0000_s1061" type="#_x0000_t32" style="position:absolute;left:5063;top:5879;width:360;height:1;rotation:270" o:connectortype="elbow" adj="-300685,-1,-300685" strokeweight="2.25pt"/>
            <v:shape id="_s1062" o:spid="_x0000_s1062" type="#_x0000_t34" style="position:absolute;left:6322;top:3540;width:360;height:2520;rotation:270;flip:x" o:connectortype="elbow" adj="9672,22088,-475146" strokecolor="#dbe5f1" strokeweight="0"/>
            <v:shape id="_s1063" o:spid="_x0000_s1063" type="#_x0000_t32" style="position:absolute;left:5063;top:4799;width:360;height:1;rotation:270" o:connectortype="elbow" adj="-301433,-1,-301433" strokeweight="2.25pt"/>
            <v:shape id="_s1064" o:spid="_x0000_s1064" type="#_x0000_t34" style="position:absolute;left:3802;top:3540;width:360;height:2520;rotation:270" o:connectortype="elbow" adj="9672,-22081,-127666" strokecolor="#dbe5f1" strokeweight="0"/>
            <v:roundrect id="_s1065" o:spid="_x0000_s1065" style="position:absolute;left:4162;top:3900;width:2160;height:720;v-text-anchor:middle" arcsize="10923f" o:dgmlayout="0" o:dgmnodekind="1">
              <v:textbox style="mso-next-textbox:#_s1065" inset="0,0,0,0">
                <w:txbxContent>
                  <w:p w:rsidR="005A695F" w:rsidRPr="00E9584E" w:rsidRDefault="005A695F" w:rsidP="00A11BBE">
                    <w:pPr>
                      <w:ind w:left="0"/>
                      <w:jc w:val="center"/>
                      <w:rPr>
                        <w:sz w:val="18"/>
                        <w:szCs w:val="18"/>
                      </w:rPr>
                    </w:pPr>
                    <w:r w:rsidRPr="00E9584E">
                      <w:rPr>
                        <w:sz w:val="18"/>
                        <w:szCs w:val="18"/>
                      </w:rPr>
                      <w:t>Greater Manchester Cluster</w:t>
                    </w:r>
                  </w:p>
                </w:txbxContent>
              </v:textbox>
            </v:roundrect>
            <v:roundrect id="_s1066" o:spid="_x0000_s1066" style="position:absolute;left:1642;top:4980;width:2160;height:720;v-text-anchor:middle" arcsize="10923f" o:dgmlayout="0" o:dgmnodekind="0">
              <v:textbox style="mso-next-textbox:#_s1066" inset="0,0,0,0">
                <w:txbxContent>
                  <w:p w:rsidR="005A695F" w:rsidRPr="00E9584E" w:rsidRDefault="005A695F" w:rsidP="00E9584E">
                    <w:pPr>
                      <w:ind w:left="0"/>
                      <w:jc w:val="center"/>
                      <w:rPr>
                        <w:sz w:val="18"/>
                        <w:szCs w:val="18"/>
                      </w:rPr>
                    </w:pPr>
                    <w:r w:rsidRPr="00E9584E">
                      <w:rPr>
                        <w:sz w:val="18"/>
                        <w:szCs w:val="18"/>
                      </w:rPr>
                      <w:t>Hundreds Health Salford CCG</w:t>
                    </w:r>
                  </w:p>
                </w:txbxContent>
              </v:textbox>
            </v:roundrect>
            <v:roundrect id="_s1067" o:spid="_x0000_s1067" style="position:absolute;left:4162;top:4980;width:2160;height:720;v-text-anchor:middle" arcsize="10923f" o:dgmlayout="0" o:dgmnodekind="0">
              <v:textbox style="mso-next-textbox:#_s1067" inset="0,0,0,0">
                <w:txbxContent>
                  <w:p w:rsidR="005A695F" w:rsidRPr="00E9584E" w:rsidRDefault="005A695F" w:rsidP="00A11BBE">
                    <w:pPr>
                      <w:ind w:left="0"/>
                      <w:jc w:val="center"/>
                      <w:rPr>
                        <w:sz w:val="18"/>
                        <w:szCs w:val="18"/>
                      </w:rPr>
                    </w:pPr>
                    <w:r w:rsidRPr="00E9584E">
                      <w:rPr>
                        <w:sz w:val="18"/>
                        <w:szCs w:val="18"/>
                      </w:rPr>
                      <w:t xml:space="preserve">NHS Salford </w:t>
                    </w:r>
                  </w:p>
                  <w:p w:rsidR="005A695F" w:rsidRPr="00E9584E" w:rsidRDefault="005A695F" w:rsidP="00A11BBE">
                    <w:pPr>
                      <w:ind w:left="0"/>
                      <w:jc w:val="center"/>
                      <w:rPr>
                        <w:sz w:val="18"/>
                        <w:szCs w:val="18"/>
                      </w:rPr>
                    </w:pPr>
                    <w:r w:rsidRPr="00E9584E">
                      <w:rPr>
                        <w:sz w:val="18"/>
                        <w:szCs w:val="18"/>
                      </w:rPr>
                      <w:t>Leadership Team</w:t>
                    </w:r>
                  </w:p>
                </w:txbxContent>
              </v:textbox>
            </v:roundrect>
            <v:roundrect id="_s1068" o:spid="_x0000_s1068" style="position:absolute;left:6682;top:4980;width:2160;height:720;v-text-anchor:middle" arcsize="10923f" o:dgmlayout="0" o:dgmnodekind="0">
              <v:textbox style="mso-next-textbox:#_s1068" inset="0,0,0,0">
                <w:txbxContent>
                  <w:p w:rsidR="005A695F" w:rsidRPr="00E9584E" w:rsidRDefault="005A695F" w:rsidP="00A11BBE">
                    <w:pPr>
                      <w:ind w:left="0"/>
                      <w:jc w:val="center"/>
                      <w:rPr>
                        <w:sz w:val="18"/>
                        <w:szCs w:val="18"/>
                      </w:rPr>
                    </w:pPr>
                    <w:r w:rsidRPr="00E9584E">
                      <w:rPr>
                        <w:sz w:val="18"/>
                        <w:szCs w:val="18"/>
                      </w:rPr>
                      <w:t>Salford City Council Cabinet</w:t>
                    </w:r>
                  </w:p>
                </w:txbxContent>
              </v:textbox>
            </v:roundrect>
            <v:roundrect id="_s1069" o:spid="_x0000_s1069" style="position:absolute;left:4163;top:6060;width:2159;height:720;v-text-anchor:middle" arcsize="10923f" o:dgmlayout="0" o:dgmnodekind="0" o:dgmlayoutmru="0">
              <v:textbox style="mso-next-textbox:#_s1069" inset="0,0,0,0">
                <w:txbxContent>
                  <w:p w:rsidR="005A695F" w:rsidRPr="00A11BBE" w:rsidRDefault="005A695F" w:rsidP="00A11BBE">
                    <w:pPr>
                      <w:ind w:left="0"/>
                      <w:jc w:val="center"/>
                      <w:rPr>
                        <w:b/>
                        <w:sz w:val="18"/>
                        <w:szCs w:val="18"/>
                      </w:rPr>
                    </w:pPr>
                    <w:r w:rsidRPr="00A11BBE">
                      <w:rPr>
                        <w:b/>
                        <w:sz w:val="18"/>
                        <w:szCs w:val="18"/>
                      </w:rPr>
                      <w:t>NHS Salford</w:t>
                    </w:r>
                  </w:p>
                  <w:p w:rsidR="005A695F" w:rsidRPr="00A11BBE" w:rsidRDefault="005A695F" w:rsidP="00A11BBE">
                    <w:pPr>
                      <w:ind w:left="0"/>
                      <w:jc w:val="center"/>
                      <w:rPr>
                        <w:b/>
                        <w:sz w:val="18"/>
                        <w:szCs w:val="18"/>
                      </w:rPr>
                    </w:pPr>
                    <w:r w:rsidRPr="00A11BBE">
                      <w:rPr>
                        <w:b/>
                        <w:sz w:val="18"/>
                        <w:szCs w:val="18"/>
                      </w:rPr>
                      <w:t>Transition Programme Board</w:t>
                    </w:r>
                  </w:p>
                </w:txbxContent>
              </v:textbox>
            </v:roundrect>
            <v:shape id="_x0000_s1070" type="#_x0000_t32" style="position:absolute;left:2722;top:5700;width:1441;height:720" o:connectortype="straight" strokeweight="2.25pt"/>
            <v:shape id="_x0000_s1071" type="#_x0000_t32" style="position:absolute;left:5242;top:4620;width:1;height:360" o:connectortype="straight" strokeweight="2.25pt"/>
            <v:roundrect id="_s1072" o:spid="_x0000_s1072" style="position:absolute;left:6683;top:6060;width:2159;height:720;v-text-anchor:middle" arcsize="10923f" o:dgmlayout="2" o:dgmnodekind="0">
              <v:textbox style="mso-next-textbox:#_s1072" inset="0,0,0,0">
                <w:txbxContent>
                  <w:p w:rsidR="005A695F" w:rsidRPr="00E9584E" w:rsidRDefault="005A695F" w:rsidP="00247031">
                    <w:pPr>
                      <w:shd w:val="clear" w:color="auto" w:fill="FFFFFF"/>
                      <w:ind w:left="0"/>
                      <w:jc w:val="center"/>
                      <w:rPr>
                        <w:sz w:val="18"/>
                        <w:szCs w:val="18"/>
                      </w:rPr>
                    </w:pPr>
                    <w:r w:rsidRPr="00E9584E">
                      <w:rPr>
                        <w:sz w:val="18"/>
                        <w:szCs w:val="18"/>
                      </w:rPr>
                      <w:t>Lead Member Briefing</w:t>
                    </w:r>
                  </w:p>
                  <w:p w:rsidR="005A695F" w:rsidRPr="00E9584E" w:rsidRDefault="005A695F" w:rsidP="00247031">
                    <w:pPr>
                      <w:shd w:val="clear" w:color="auto" w:fill="FFFFFF"/>
                      <w:ind w:left="0"/>
                      <w:jc w:val="center"/>
                      <w:rPr>
                        <w:sz w:val="18"/>
                        <w:szCs w:val="18"/>
                      </w:rPr>
                    </w:pPr>
                    <w:r w:rsidRPr="00E9584E">
                      <w:rPr>
                        <w:sz w:val="18"/>
                        <w:szCs w:val="18"/>
                      </w:rPr>
                      <w:t>Health &amp; Adult Social Care</w:t>
                    </w:r>
                  </w:p>
                </w:txbxContent>
              </v:textbox>
            </v:roundrect>
            <v:roundrect id="_s1073" o:spid="_x0000_s1073" style="position:absolute;left:4163;top:7140;width:2159;height:720;v-text-anchor:middle" arcsize="10923f" o:dgmlayout="1" o:dgmnodekind="0" o:dgmlayoutmru="1">
              <v:textbox style="mso-next-textbox:#_s1073" inset="0,0,0,0">
                <w:txbxContent>
                  <w:p w:rsidR="005A695F" w:rsidRPr="00E9584E" w:rsidRDefault="005A695F" w:rsidP="00E9584E">
                    <w:pPr>
                      <w:ind w:left="0"/>
                      <w:jc w:val="center"/>
                      <w:rPr>
                        <w:b/>
                        <w:sz w:val="18"/>
                        <w:szCs w:val="18"/>
                      </w:rPr>
                    </w:pPr>
                    <w:r w:rsidRPr="00E9584E">
                      <w:rPr>
                        <w:b/>
                        <w:sz w:val="18"/>
                        <w:szCs w:val="18"/>
                      </w:rPr>
                      <w:t>Transition Project Team</w:t>
                    </w:r>
                  </w:p>
                  <w:p w:rsidR="005A695F" w:rsidRPr="00E9584E" w:rsidRDefault="005A695F" w:rsidP="00E9584E">
                    <w:pPr>
                      <w:ind w:left="0"/>
                      <w:jc w:val="center"/>
                      <w:rPr>
                        <w:b/>
                        <w:sz w:val="18"/>
                        <w:szCs w:val="18"/>
                      </w:rPr>
                    </w:pPr>
                  </w:p>
                </w:txbxContent>
              </v:textbox>
            </v:roundrect>
            <v:shape id="_x0000_s1074" type="#_x0000_t32" style="position:absolute;left:6323;top:6419;width:360;height:1" o:connectortype="straight" strokeweight="2.25pt"/>
            <v:roundrect id="_s1075" o:spid="_x0000_s1075" style="position:absolute;left:2723;top:9300;width:2159;height:720;v-text-anchor:middle" arcsize="10923f" o:dgmlayout="2" o:dgmnodekind="0">
              <v:textbox inset="0,0,0,0">
                <w:txbxContent>
                  <w:p w:rsidR="005A695F" w:rsidRDefault="005A695F" w:rsidP="00E9584E">
                    <w:pPr>
                      <w:ind w:left="0"/>
                      <w:jc w:val="center"/>
                      <w:rPr>
                        <w:sz w:val="18"/>
                        <w:szCs w:val="18"/>
                      </w:rPr>
                    </w:pPr>
                    <w:r w:rsidRPr="00E9584E">
                      <w:rPr>
                        <w:sz w:val="18"/>
                        <w:szCs w:val="18"/>
                      </w:rPr>
                      <w:t>Communications</w:t>
                    </w:r>
                    <w:r>
                      <w:rPr>
                        <w:sz w:val="18"/>
                        <w:szCs w:val="18"/>
                      </w:rPr>
                      <w:t xml:space="preserve"> </w:t>
                    </w:r>
                  </w:p>
                  <w:p w:rsidR="005A695F" w:rsidRPr="00E9584E" w:rsidRDefault="005A695F" w:rsidP="00E9584E">
                    <w:pPr>
                      <w:ind w:left="0"/>
                      <w:jc w:val="center"/>
                      <w:rPr>
                        <w:sz w:val="18"/>
                        <w:szCs w:val="18"/>
                      </w:rPr>
                    </w:pPr>
                    <w:r>
                      <w:rPr>
                        <w:sz w:val="18"/>
                        <w:szCs w:val="18"/>
                      </w:rPr>
                      <w:t>Task &amp; Finish gp</w:t>
                    </w:r>
                  </w:p>
                </w:txbxContent>
              </v:textbox>
            </v:roundrect>
            <v:roundrect id="_s1076" o:spid="_x0000_s1076" style="position:absolute;left:5602;top:9300;width:2159;height:720;v-text-anchor:middle" arcsize="10923f" o:dgmlayout="2" o:dgmnodekind="0">
              <v:textbox inset="0,0,0,0">
                <w:txbxContent>
                  <w:p w:rsidR="005A695F" w:rsidRDefault="005A695F" w:rsidP="00E9584E">
                    <w:pPr>
                      <w:ind w:left="0"/>
                      <w:jc w:val="center"/>
                      <w:rPr>
                        <w:sz w:val="18"/>
                        <w:szCs w:val="18"/>
                      </w:rPr>
                    </w:pPr>
                    <w:r w:rsidRPr="00E9584E">
                      <w:rPr>
                        <w:sz w:val="18"/>
                        <w:szCs w:val="18"/>
                      </w:rPr>
                      <w:t>Finance</w:t>
                    </w:r>
                  </w:p>
                  <w:p w:rsidR="005A695F" w:rsidRPr="00E9584E" w:rsidRDefault="005A695F" w:rsidP="00E9584E">
                    <w:pPr>
                      <w:ind w:left="0"/>
                      <w:jc w:val="center"/>
                      <w:rPr>
                        <w:sz w:val="18"/>
                        <w:szCs w:val="18"/>
                      </w:rPr>
                    </w:pPr>
                    <w:r>
                      <w:rPr>
                        <w:sz w:val="18"/>
                        <w:szCs w:val="18"/>
                      </w:rPr>
                      <w:t>Task &amp; Finish gp</w:t>
                    </w:r>
                  </w:p>
                </w:txbxContent>
              </v:textbox>
            </v:roundrect>
            <v:roundrect id="_s1077" o:spid="_x0000_s1077" style="position:absolute;left:2723;top:10380;width:2159;height:720;v-text-anchor:middle" arcsize="10923f" o:dgmlayout="1" o:dgmnodekind="0">
              <v:textbox inset="0,0,0,0">
                <w:txbxContent>
                  <w:p w:rsidR="005A695F" w:rsidRDefault="005A695F" w:rsidP="00E9584E">
                    <w:pPr>
                      <w:ind w:left="0"/>
                      <w:jc w:val="center"/>
                      <w:rPr>
                        <w:sz w:val="18"/>
                        <w:szCs w:val="18"/>
                      </w:rPr>
                    </w:pPr>
                    <w:r w:rsidRPr="00E9584E">
                      <w:rPr>
                        <w:sz w:val="18"/>
                        <w:szCs w:val="18"/>
                      </w:rPr>
                      <w:t>Human Resources</w:t>
                    </w:r>
                  </w:p>
                  <w:p w:rsidR="005A695F" w:rsidRPr="00E9584E" w:rsidRDefault="005A695F" w:rsidP="00E9584E">
                    <w:pPr>
                      <w:ind w:left="0"/>
                      <w:jc w:val="center"/>
                      <w:rPr>
                        <w:sz w:val="18"/>
                        <w:szCs w:val="18"/>
                      </w:rPr>
                    </w:pPr>
                    <w:r>
                      <w:rPr>
                        <w:sz w:val="18"/>
                        <w:szCs w:val="18"/>
                      </w:rPr>
                      <w:t>Task &amp; Finish gp</w:t>
                    </w:r>
                  </w:p>
                </w:txbxContent>
              </v:textbox>
            </v:roundrect>
            <v:roundrect id="_s1078" o:spid="_x0000_s1078" style="position:absolute;left:5602;top:10380;width:2159;height:720;v-text-anchor:middle" arcsize="10923f" o:dgmlayout="1" o:dgmnodekind="0">
              <v:textbox inset="0,0,0,0">
                <w:txbxContent>
                  <w:p w:rsidR="005A695F" w:rsidRDefault="005A695F" w:rsidP="00E9584E">
                    <w:pPr>
                      <w:ind w:left="0"/>
                      <w:jc w:val="center"/>
                      <w:rPr>
                        <w:sz w:val="18"/>
                        <w:szCs w:val="18"/>
                      </w:rPr>
                    </w:pPr>
                    <w:r w:rsidRPr="00E9584E">
                      <w:rPr>
                        <w:sz w:val="18"/>
                        <w:szCs w:val="18"/>
                      </w:rPr>
                      <w:t>Health Protection/Emergency Preparedness</w:t>
                    </w:r>
                  </w:p>
                  <w:p w:rsidR="005A695F" w:rsidRPr="00E9584E" w:rsidRDefault="005A695F" w:rsidP="00E9584E">
                    <w:pPr>
                      <w:ind w:left="0"/>
                      <w:jc w:val="center"/>
                      <w:rPr>
                        <w:sz w:val="18"/>
                        <w:szCs w:val="18"/>
                      </w:rPr>
                    </w:pPr>
                    <w:r>
                      <w:rPr>
                        <w:sz w:val="18"/>
                        <w:szCs w:val="18"/>
                      </w:rPr>
                      <w:t>Task &amp; Finish gp</w:t>
                    </w:r>
                  </w:p>
                  <w:p w:rsidR="005A695F" w:rsidRPr="00E9584E" w:rsidRDefault="005A695F" w:rsidP="00E9584E">
                    <w:pPr>
                      <w:ind w:left="0"/>
                      <w:jc w:val="center"/>
                      <w:rPr>
                        <w:sz w:val="18"/>
                        <w:szCs w:val="18"/>
                      </w:rPr>
                    </w:pPr>
                  </w:p>
                </w:txbxContent>
              </v:textbox>
            </v:roundrect>
            <v:roundrect id="_s1079" o:spid="_x0000_s1079" style="position:absolute;left:2723;top:8220;width:2159;height:720;v-text-anchor:middle" arcsize="10923f" o:dgmlayout="0" o:dgmnodekind="2">
              <v:textbox inset="0,0,0,0">
                <w:txbxContent>
                  <w:p w:rsidR="005A695F" w:rsidRPr="00E9584E" w:rsidRDefault="005A695F" w:rsidP="00E9584E">
                    <w:pPr>
                      <w:ind w:left="0"/>
                      <w:jc w:val="center"/>
                      <w:rPr>
                        <w:sz w:val="18"/>
                        <w:szCs w:val="18"/>
                      </w:rPr>
                    </w:pPr>
                    <w:r w:rsidRPr="00E9584E">
                      <w:rPr>
                        <w:sz w:val="18"/>
                        <w:szCs w:val="18"/>
                      </w:rPr>
                      <w:t>Integrated Commissioning Hub Project team</w:t>
                    </w:r>
                  </w:p>
                </w:txbxContent>
              </v:textbox>
            </v:roundrect>
            <v:shape id="_x0000_s1080" type="#_x0000_t32" style="position:absolute;left:3803;top:7806;width:471;height:414;flip:y" o:connectortype="straight" strokeweight="2.25pt">
              <v:stroke dashstyle="1 1" endcap="round"/>
            </v:shape>
            <v:roundrect id="_s1081" o:spid="_x0000_s1081" style="position:absolute;left:2723;top:11460;width:2159;height:720;v-text-anchor:middle" arcsize="10923f" o:dgmlayout="1" o:dgmnodekind="0">
              <v:textbox inset="0,0,0,0">
                <w:txbxContent>
                  <w:p w:rsidR="005A695F" w:rsidRDefault="005A695F" w:rsidP="00E9584E">
                    <w:pPr>
                      <w:ind w:left="0"/>
                      <w:jc w:val="center"/>
                      <w:rPr>
                        <w:sz w:val="18"/>
                        <w:szCs w:val="18"/>
                      </w:rPr>
                    </w:pPr>
                    <w:r w:rsidRPr="00E9584E">
                      <w:rPr>
                        <w:sz w:val="18"/>
                        <w:szCs w:val="18"/>
                      </w:rPr>
                      <w:t>Public Health Information</w:t>
                    </w:r>
                  </w:p>
                  <w:p w:rsidR="005A695F" w:rsidRPr="00E9584E" w:rsidRDefault="005A695F" w:rsidP="00E9584E">
                    <w:pPr>
                      <w:ind w:left="0"/>
                      <w:jc w:val="center"/>
                      <w:rPr>
                        <w:sz w:val="18"/>
                        <w:szCs w:val="18"/>
                      </w:rPr>
                    </w:pPr>
                    <w:r>
                      <w:rPr>
                        <w:sz w:val="18"/>
                        <w:szCs w:val="18"/>
                      </w:rPr>
                      <w:t>Task &amp; Finish gp</w:t>
                    </w:r>
                  </w:p>
                </w:txbxContent>
              </v:textbox>
            </v:roundrect>
            <v:roundrect id="_s1082" o:spid="_x0000_s1082" style="position:absolute;left:5602;top:11460;width:2159;height:719;v-text-anchor:middle" arcsize="10923f" o:dgmlayout="1" o:dgmnodekind="0">
              <v:textbox inset="0,0,0,0">
                <w:txbxContent>
                  <w:p w:rsidR="005A695F" w:rsidRDefault="005A695F" w:rsidP="00E9584E">
                    <w:pPr>
                      <w:ind w:left="0"/>
                      <w:jc w:val="center"/>
                      <w:rPr>
                        <w:sz w:val="18"/>
                        <w:szCs w:val="18"/>
                      </w:rPr>
                    </w:pPr>
                    <w:r>
                      <w:rPr>
                        <w:sz w:val="18"/>
                        <w:szCs w:val="18"/>
                      </w:rPr>
                      <w:t>Commissioning</w:t>
                    </w:r>
                  </w:p>
                  <w:p w:rsidR="005A695F" w:rsidRPr="00E9584E" w:rsidRDefault="005A695F" w:rsidP="00E9584E">
                    <w:pPr>
                      <w:ind w:left="0"/>
                      <w:jc w:val="center"/>
                      <w:rPr>
                        <w:sz w:val="18"/>
                        <w:szCs w:val="18"/>
                      </w:rPr>
                    </w:pPr>
                    <w:r>
                      <w:rPr>
                        <w:sz w:val="18"/>
                        <w:szCs w:val="18"/>
                      </w:rPr>
                      <w:t>Task &amp; Finish gp</w:t>
                    </w:r>
                  </w:p>
                </w:txbxContent>
              </v:textbox>
            </v:roundrect>
            <w10:wrap type="square"/>
          </v:group>
        </w:pict>
      </w:r>
    </w:p>
    <w:p w:rsidR="005A695F" w:rsidRDefault="005A695F">
      <w:pPr>
        <w:spacing w:before="200" w:after="200"/>
        <w:ind w:left="0"/>
      </w:pPr>
    </w:p>
    <w:p w:rsidR="005A695F" w:rsidRDefault="005A695F">
      <w:pPr>
        <w:spacing w:before="200" w:after="200"/>
        <w:ind w:left="0"/>
      </w:pPr>
    </w:p>
    <w:p w:rsidR="005A695F" w:rsidRDefault="005A695F">
      <w:pPr>
        <w:spacing w:before="200" w:after="200"/>
        <w:ind w:left="0"/>
      </w:pPr>
    </w:p>
    <w:p w:rsidR="005A695F" w:rsidRDefault="005A695F">
      <w:pPr>
        <w:spacing w:before="200" w:after="200"/>
        <w:ind w:left="0"/>
      </w:pPr>
    </w:p>
    <w:p w:rsidR="005A695F" w:rsidRDefault="005A695F">
      <w:pPr>
        <w:spacing w:before="200" w:after="200"/>
        <w:ind w:left="0"/>
      </w:pPr>
    </w:p>
    <w:p w:rsidR="005A695F" w:rsidRDefault="005A695F">
      <w:pPr>
        <w:spacing w:before="200" w:after="200"/>
        <w:ind w:left="0"/>
      </w:pPr>
    </w:p>
    <w:p w:rsidR="005A695F" w:rsidRDefault="005A695F">
      <w:pPr>
        <w:spacing w:before="200" w:after="200"/>
        <w:ind w:left="0"/>
      </w:pPr>
    </w:p>
    <w:p w:rsidR="005A695F" w:rsidRDefault="005A695F">
      <w:pPr>
        <w:spacing w:before="200" w:after="200"/>
        <w:ind w:left="0"/>
      </w:pPr>
    </w:p>
    <w:p w:rsidR="005A695F" w:rsidRDefault="005A695F">
      <w:pPr>
        <w:spacing w:before="200" w:after="200"/>
        <w:ind w:left="0"/>
      </w:pPr>
    </w:p>
    <w:p w:rsidR="005A695F" w:rsidRDefault="005A695F">
      <w:pPr>
        <w:spacing w:before="200" w:after="200"/>
        <w:ind w:left="0"/>
      </w:pPr>
    </w:p>
    <w:p w:rsidR="005A695F" w:rsidRDefault="005A695F">
      <w:pPr>
        <w:spacing w:before="200" w:after="200"/>
        <w:ind w:left="0"/>
      </w:pPr>
    </w:p>
    <w:p w:rsidR="005A695F" w:rsidRDefault="005A695F">
      <w:pPr>
        <w:spacing w:before="200" w:after="200"/>
        <w:ind w:left="0"/>
      </w:pPr>
    </w:p>
    <w:p w:rsidR="005A695F" w:rsidRDefault="005A695F">
      <w:pPr>
        <w:spacing w:before="200" w:after="200"/>
        <w:ind w:left="0"/>
      </w:pPr>
    </w:p>
    <w:p w:rsidR="005A695F" w:rsidRDefault="005A695F">
      <w:pPr>
        <w:spacing w:before="200" w:after="200"/>
        <w:ind w:left="0"/>
      </w:pPr>
    </w:p>
    <w:p w:rsidR="005A695F" w:rsidRDefault="005A695F">
      <w:pPr>
        <w:spacing w:before="200" w:after="200"/>
        <w:ind w:left="0"/>
      </w:pPr>
    </w:p>
    <w:p w:rsidR="005A695F" w:rsidRDefault="005A695F">
      <w:pPr>
        <w:spacing w:before="200" w:after="200"/>
        <w:ind w:left="0"/>
      </w:pPr>
    </w:p>
    <w:p w:rsidR="005A695F" w:rsidRDefault="005A695F">
      <w:pPr>
        <w:spacing w:before="200" w:after="200"/>
        <w:ind w:left="0"/>
      </w:pPr>
    </w:p>
    <w:p w:rsidR="005A695F" w:rsidRDefault="005A695F">
      <w:pPr>
        <w:spacing w:before="200" w:after="200"/>
        <w:ind w:left="0"/>
      </w:pPr>
    </w:p>
    <w:p w:rsidR="005A695F" w:rsidRDefault="005A695F">
      <w:pPr>
        <w:spacing w:before="200" w:after="200"/>
        <w:ind w:left="0"/>
      </w:pPr>
    </w:p>
    <w:p w:rsidR="005A695F" w:rsidRDefault="005A695F">
      <w:pPr>
        <w:spacing w:before="200" w:after="200"/>
        <w:ind w:left="0"/>
      </w:pPr>
      <w:r>
        <w:rPr>
          <w:noProof/>
          <w:lang w:val="en-GB" w:eastAsia="en-GB"/>
        </w:rPr>
        <w:pict>
          <v:shape id="_x0000_s1083" type="#_x0000_t32" style="position:absolute;margin-left:198.3pt;margin-top:8.7pt;width:23.1pt;height:.05pt;z-index:251648512" o:connectortype="straight" strokeweight="2.25pt"/>
        </w:pict>
      </w:r>
      <w:r>
        <w:t>Direct line of sight accountability</w:t>
      </w:r>
    </w:p>
    <w:p w:rsidR="005A695F" w:rsidRDefault="005A695F">
      <w:pPr>
        <w:spacing w:before="200" w:after="200"/>
        <w:ind w:left="0"/>
      </w:pPr>
      <w:r>
        <w:rPr>
          <w:noProof/>
          <w:lang w:val="en-GB" w:eastAsia="en-GB"/>
        </w:rPr>
        <w:pict>
          <v:shape id="_x0000_s1084" type="#_x0000_t32" style="position:absolute;margin-left:198.3pt;margin-top:7.6pt;width:23.1pt;height:0;z-index:251647488" o:connectortype="straight" strokeweight="2.25pt">
            <v:stroke dashstyle="1 1" endcap="round"/>
          </v:shape>
        </w:pict>
      </w:r>
      <w:r>
        <w:t>Alignment of work streams</w:t>
      </w:r>
    </w:p>
    <w:p w:rsidR="005A695F" w:rsidRDefault="005A695F">
      <w:pPr>
        <w:spacing w:before="200" w:after="200"/>
        <w:ind w:left="0"/>
      </w:pPr>
    </w:p>
    <w:p w:rsidR="005A695F" w:rsidRDefault="005A695F">
      <w:pPr>
        <w:spacing w:before="200" w:after="200"/>
        <w:ind w:left="0"/>
      </w:pPr>
    </w:p>
    <w:p w:rsidR="005A695F" w:rsidRDefault="005A695F">
      <w:pPr>
        <w:spacing w:before="200" w:after="200"/>
        <w:ind w:left="0"/>
      </w:pPr>
    </w:p>
    <w:p w:rsidR="005A695F" w:rsidRPr="000A7E01" w:rsidRDefault="005A695F" w:rsidP="00393D2F">
      <w:pPr>
        <w:tabs>
          <w:tab w:val="right" w:leader="underscore" w:pos="9072"/>
        </w:tabs>
      </w:pPr>
      <w:r w:rsidRPr="000A7E01">
        <w:tab/>
      </w:r>
    </w:p>
    <w:p w:rsidR="005A695F" w:rsidRPr="000A7E01" w:rsidRDefault="005A695F" w:rsidP="00393D2F">
      <w:pPr>
        <w:tabs>
          <w:tab w:val="right" w:leader="underscore" w:pos="9072"/>
        </w:tabs>
      </w:pPr>
    </w:p>
    <w:p w:rsidR="005A695F" w:rsidRPr="000A7E01" w:rsidRDefault="005A695F" w:rsidP="00393D2F">
      <w:pPr>
        <w:tabs>
          <w:tab w:val="left" w:pos="3150"/>
          <w:tab w:val="right" w:leader="underscore" w:pos="9072"/>
        </w:tabs>
      </w:pPr>
      <w:r w:rsidRPr="005A54D3">
        <w:rPr>
          <w:b/>
        </w:rPr>
        <w:t>KEY COUNCIL POLICIES</w:t>
      </w:r>
      <w:r w:rsidRPr="000A7E01">
        <w:t>: Tobacco, Control Strategy, Healthy Weight Strategy, Teenage Pregnancy Strategy, Infant Feeding Strategy, Child Poverty Strategy, and other relevant strategies/policies</w:t>
      </w:r>
    </w:p>
    <w:p w:rsidR="005A695F" w:rsidRPr="000A7E01" w:rsidRDefault="005A695F" w:rsidP="00393D2F">
      <w:pPr>
        <w:tabs>
          <w:tab w:val="right" w:leader="underscore" w:pos="9072"/>
        </w:tabs>
      </w:pPr>
      <w:r w:rsidRPr="000A7E01">
        <w:tab/>
      </w:r>
    </w:p>
    <w:p w:rsidR="005A695F" w:rsidRPr="000A7E01" w:rsidRDefault="005A695F" w:rsidP="00393D2F">
      <w:pPr>
        <w:tabs>
          <w:tab w:val="right" w:leader="underscore" w:pos="9072"/>
        </w:tabs>
      </w:pPr>
    </w:p>
    <w:p w:rsidR="005A695F" w:rsidRPr="000A7E01" w:rsidRDefault="005A695F" w:rsidP="00393D2F">
      <w:pPr>
        <w:tabs>
          <w:tab w:val="left" w:pos="6570"/>
          <w:tab w:val="right" w:leader="underscore" w:pos="9072"/>
        </w:tabs>
      </w:pPr>
      <w:r w:rsidRPr="005A54D3">
        <w:rPr>
          <w:b/>
        </w:rPr>
        <w:t>EQUALITY IMPACT ASSESSMENT AND IMPLICATIONS</w:t>
      </w:r>
      <w:r w:rsidRPr="000A7E01">
        <w:t>:-  Will be required for the plan before it is agreed by all responsible parties</w:t>
      </w:r>
    </w:p>
    <w:p w:rsidR="005A695F" w:rsidRPr="000A7E01" w:rsidRDefault="005A695F" w:rsidP="00393D2F">
      <w:pPr>
        <w:tabs>
          <w:tab w:val="right" w:leader="underscore" w:pos="9072"/>
        </w:tabs>
      </w:pPr>
      <w:r w:rsidRPr="000A7E01">
        <w:tab/>
      </w:r>
    </w:p>
    <w:p w:rsidR="005A695F" w:rsidRPr="000A7E01" w:rsidRDefault="005A695F" w:rsidP="00393D2F">
      <w:pPr>
        <w:tabs>
          <w:tab w:val="right" w:leader="underscore" w:pos="9072"/>
        </w:tabs>
      </w:pPr>
    </w:p>
    <w:p w:rsidR="005A695F" w:rsidRPr="000A7E01" w:rsidRDefault="005A695F" w:rsidP="00393D2F">
      <w:pPr>
        <w:tabs>
          <w:tab w:val="left" w:pos="3060"/>
          <w:tab w:val="right" w:leader="underscore" w:pos="9072"/>
        </w:tabs>
      </w:pPr>
      <w:r w:rsidRPr="005A54D3">
        <w:rPr>
          <w:b/>
        </w:rPr>
        <w:t>ASSESSMENT OF RISK</w:t>
      </w:r>
      <w:r w:rsidRPr="000A7E01">
        <w:t>:</w:t>
      </w:r>
    </w:p>
    <w:p w:rsidR="005A695F" w:rsidRDefault="005A695F" w:rsidP="00393D2F">
      <w:pPr>
        <w:tabs>
          <w:tab w:val="right" w:leader="underscore" w:pos="9072"/>
        </w:tabs>
      </w:pPr>
      <w:r w:rsidRPr="000A7E01">
        <w:t xml:space="preserve">Medium </w:t>
      </w:r>
      <w:r>
        <w:t>–</w:t>
      </w:r>
      <w:r w:rsidRPr="000A7E01">
        <w:t xml:space="preserve"> </w:t>
      </w:r>
      <w:r>
        <w:t>see examples set out in section 6, key risk areas include:</w:t>
      </w:r>
    </w:p>
    <w:p w:rsidR="005A695F" w:rsidRPr="00B8259C" w:rsidRDefault="005A695F" w:rsidP="00073740">
      <w:pPr>
        <w:pStyle w:val="ListParagraph"/>
        <w:numPr>
          <w:ilvl w:val="0"/>
          <w:numId w:val="51"/>
        </w:numPr>
        <w:jc w:val="both"/>
        <w:rPr>
          <w:sz w:val="22"/>
          <w:szCs w:val="22"/>
        </w:rPr>
      </w:pPr>
      <w:r w:rsidRPr="000A7E01">
        <w:t xml:space="preserve"> </w:t>
      </w:r>
      <w:r w:rsidRPr="00B8259C">
        <w:rPr>
          <w:sz w:val="22"/>
          <w:szCs w:val="22"/>
        </w:rPr>
        <w:t xml:space="preserve">Commissioning risks associated with the migration of contracts to legacy organisations </w:t>
      </w:r>
    </w:p>
    <w:p w:rsidR="005A695F" w:rsidRPr="00B8259C" w:rsidRDefault="005A695F" w:rsidP="00073740">
      <w:pPr>
        <w:pStyle w:val="ListParagraph"/>
        <w:numPr>
          <w:ilvl w:val="0"/>
          <w:numId w:val="51"/>
        </w:numPr>
        <w:jc w:val="both"/>
        <w:rPr>
          <w:sz w:val="22"/>
          <w:szCs w:val="22"/>
        </w:rPr>
      </w:pPr>
      <w:r w:rsidRPr="00B8259C">
        <w:rPr>
          <w:sz w:val="22"/>
          <w:szCs w:val="22"/>
        </w:rPr>
        <w:t>HR / People issues within the transferring staff group</w:t>
      </w:r>
    </w:p>
    <w:p w:rsidR="005A695F" w:rsidRPr="00B8259C" w:rsidRDefault="005A695F" w:rsidP="00073740">
      <w:pPr>
        <w:pStyle w:val="ListParagraph"/>
        <w:numPr>
          <w:ilvl w:val="0"/>
          <w:numId w:val="51"/>
        </w:numPr>
        <w:jc w:val="both"/>
        <w:rPr>
          <w:sz w:val="22"/>
          <w:szCs w:val="22"/>
        </w:rPr>
      </w:pPr>
      <w:r w:rsidRPr="00B8259C">
        <w:rPr>
          <w:sz w:val="22"/>
          <w:szCs w:val="22"/>
        </w:rPr>
        <w:t xml:space="preserve">Capacity of support functions to manage the transfer </w:t>
      </w:r>
    </w:p>
    <w:p w:rsidR="005A695F" w:rsidRPr="00B8259C" w:rsidRDefault="005A695F" w:rsidP="00073740">
      <w:pPr>
        <w:pStyle w:val="ListParagraph"/>
        <w:numPr>
          <w:ilvl w:val="0"/>
          <w:numId w:val="51"/>
        </w:numPr>
        <w:jc w:val="both"/>
        <w:rPr>
          <w:sz w:val="22"/>
          <w:szCs w:val="22"/>
        </w:rPr>
      </w:pPr>
      <w:r w:rsidRPr="00B8259C">
        <w:rPr>
          <w:sz w:val="22"/>
          <w:szCs w:val="22"/>
        </w:rPr>
        <w:t xml:space="preserve">Business continuity ie maintaining the current good performance </w:t>
      </w:r>
    </w:p>
    <w:p w:rsidR="005A695F" w:rsidRDefault="005A695F" w:rsidP="00073740">
      <w:pPr>
        <w:pStyle w:val="ListParagraph"/>
        <w:numPr>
          <w:ilvl w:val="0"/>
          <w:numId w:val="51"/>
        </w:numPr>
        <w:jc w:val="both"/>
        <w:rPr>
          <w:sz w:val="22"/>
          <w:szCs w:val="22"/>
        </w:rPr>
      </w:pPr>
      <w:r w:rsidRPr="00B8259C">
        <w:rPr>
          <w:sz w:val="22"/>
          <w:szCs w:val="22"/>
        </w:rPr>
        <w:t>Legislation/policy risks</w:t>
      </w:r>
    </w:p>
    <w:p w:rsidR="005A695F" w:rsidRPr="000A7E01" w:rsidRDefault="005A695F" w:rsidP="00393D2F">
      <w:pPr>
        <w:tabs>
          <w:tab w:val="right" w:leader="underscore" w:pos="9072"/>
        </w:tabs>
      </w:pPr>
      <w:r w:rsidRPr="000A7E01">
        <w:tab/>
      </w:r>
    </w:p>
    <w:p w:rsidR="005A695F" w:rsidRPr="000A7E01" w:rsidRDefault="005A695F" w:rsidP="00393D2F">
      <w:pPr>
        <w:tabs>
          <w:tab w:val="right" w:leader="underscore" w:pos="9072"/>
        </w:tabs>
      </w:pPr>
    </w:p>
    <w:p w:rsidR="005A695F" w:rsidRPr="000A7E01" w:rsidRDefault="005A695F" w:rsidP="00393D2F">
      <w:pPr>
        <w:tabs>
          <w:tab w:val="left" w:pos="2970"/>
          <w:tab w:val="right" w:leader="underscore" w:pos="9072"/>
        </w:tabs>
      </w:pPr>
      <w:r w:rsidRPr="005A54D3">
        <w:rPr>
          <w:b/>
        </w:rPr>
        <w:t>SOURCE OF FUNDING</w:t>
      </w:r>
      <w:r w:rsidRPr="000A7E01">
        <w:t xml:space="preserve">:  None required for the transitional period, the administration will be managed within existing resources by </w:t>
      </w:r>
      <w:r>
        <w:t>PRIMARY CARE TRUST</w:t>
      </w:r>
      <w:r w:rsidRPr="000A7E01">
        <w:t xml:space="preserve"> and </w:t>
      </w:r>
      <w:r>
        <w:t>City Council</w:t>
      </w:r>
      <w:r w:rsidRPr="000A7E01">
        <w:t>in 2012/13</w:t>
      </w:r>
    </w:p>
    <w:p w:rsidR="005A695F" w:rsidRPr="000A7E01" w:rsidRDefault="005A695F" w:rsidP="00393D2F">
      <w:pPr>
        <w:tabs>
          <w:tab w:val="right" w:leader="underscore" w:pos="9072"/>
        </w:tabs>
      </w:pPr>
      <w:r w:rsidRPr="000A7E01">
        <w:tab/>
      </w:r>
    </w:p>
    <w:p w:rsidR="005A695F" w:rsidRPr="000A7E01" w:rsidRDefault="005A695F" w:rsidP="00393D2F">
      <w:pPr>
        <w:tabs>
          <w:tab w:val="right" w:leader="underscore" w:pos="9072"/>
        </w:tabs>
      </w:pPr>
    </w:p>
    <w:p w:rsidR="005A695F" w:rsidRPr="000A7E01" w:rsidRDefault="005A695F" w:rsidP="00393D2F">
      <w:pPr>
        <w:tabs>
          <w:tab w:val="left" w:pos="4140"/>
          <w:tab w:val="right" w:leader="underscore" w:pos="9072"/>
        </w:tabs>
      </w:pPr>
      <w:r w:rsidRPr="005A54D3">
        <w:rPr>
          <w:b/>
        </w:rPr>
        <w:t>LEGAL IMPLICATIONS</w:t>
      </w:r>
      <w:r w:rsidRPr="000A7E01">
        <w:t>.  None until the completion of shadow arrangements in March 2013</w:t>
      </w:r>
      <w:r>
        <w:t xml:space="preserve"> b</w:t>
      </w:r>
    </w:p>
    <w:p w:rsidR="005A695F" w:rsidRPr="000A7E01" w:rsidRDefault="005A695F" w:rsidP="00393D2F">
      <w:pPr>
        <w:tabs>
          <w:tab w:val="right" w:leader="underscore" w:pos="9072"/>
        </w:tabs>
      </w:pPr>
      <w:r w:rsidRPr="000A7E01">
        <w:tab/>
      </w:r>
    </w:p>
    <w:p w:rsidR="005A695F" w:rsidRPr="000A7E01" w:rsidRDefault="005A695F" w:rsidP="00393D2F">
      <w:pPr>
        <w:tabs>
          <w:tab w:val="right" w:leader="underscore" w:pos="9072"/>
        </w:tabs>
      </w:pPr>
    </w:p>
    <w:p w:rsidR="005A695F" w:rsidRPr="000A7E01" w:rsidRDefault="005A695F" w:rsidP="00393D2F">
      <w:pPr>
        <w:tabs>
          <w:tab w:val="left" w:pos="4140"/>
          <w:tab w:val="right" w:leader="underscore" w:pos="9072"/>
        </w:tabs>
      </w:pPr>
      <w:r w:rsidRPr="005A54D3">
        <w:rPr>
          <w:b/>
        </w:rPr>
        <w:t>FINANCIAL IMPLICATIONS</w:t>
      </w:r>
      <w:r>
        <w:t>:</w:t>
      </w:r>
      <w:r w:rsidRPr="000A7E01">
        <w:t xml:space="preserve"> Supplied by and what are they in respect of your proposal and how to they affect the Councils position  in making the decision you are recommending?</w:t>
      </w:r>
    </w:p>
    <w:p w:rsidR="005A695F" w:rsidRDefault="005A695F" w:rsidP="00393D2F">
      <w:pPr>
        <w:tabs>
          <w:tab w:val="left" w:pos="4680"/>
          <w:tab w:val="right" w:leader="underscore" w:pos="9072"/>
        </w:tabs>
      </w:pPr>
      <w:r w:rsidRPr="000A7E01">
        <w:t xml:space="preserve">None the </w:t>
      </w:r>
      <w:r>
        <w:t>transition process</w:t>
      </w:r>
      <w:r w:rsidRPr="000A7E01">
        <w:t xml:space="preserve"> will be managed within resources</w:t>
      </w:r>
    </w:p>
    <w:p w:rsidR="005A695F" w:rsidRDefault="005A695F" w:rsidP="00393D2F">
      <w:pPr>
        <w:tabs>
          <w:tab w:val="left" w:pos="4680"/>
          <w:tab w:val="right" w:leader="underscore" w:pos="9072"/>
        </w:tabs>
      </w:pPr>
    </w:p>
    <w:p w:rsidR="005A695F" w:rsidRDefault="005A695F" w:rsidP="00393D2F">
      <w:pPr>
        <w:tabs>
          <w:tab w:val="left" w:pos="4680"/>
          <w:tab w:val="right" w:leader="underscore" w:pos="9072"/>
        </w:tabs>
      </w:pPr>
      <w:r>
        <w:t>See section 8 for detail but the key finance risk is:</w:t>
      </w:r>
    </w:p>
    <w:p w:rsidR="005A695F" w:rsidRDefault="005A695F" w:rsidP="00393D2F">
      <w:pPr>
        <w:tabs>
          <w:tab w:val="left" w:pos="4680"/>
          <w:tab w:val="right" w:leader="underscore" w:pos="9072"/>
        </w:tabs>
      </w:pPr>
      <w:r>
        <w:t>The future allocation for 2013/14 is insufficient to cover the existing commitments</w:t>
      </w:r>
    </w:p>
    <w:p w:rsidR="005A695F" w:rsidRPr="000A7E01" w:rsidRDefault="005A695F" w:rsidP="00393D2F">
      <w:pPr>
        <w:tabs>
          <w:tab w:val="right" w:leader="underscore" w:pos="9072"/>
        </w:tabs>
      </w:pPr>
      <w:r w:rsidRPr="000A7E01">
        <w:tab/>
      </w:r>
    </w:p>
    <w:p w:rsidR="005A695F" w:rsidRPr="000A7E01" w:rsidRDefault="005A695F" w:rsidP="00393D2F">
      <w:pPr>
        <w:tabs>
          <w:tab w:val="right" w:leader="underscore" w:pos="9072"/>
        </w:tabs>
      </w:pPr>
    </w:p>
    <w:p w:rsidR="005A695F" w:rsidRPr="000A7E01" w:rsidRDefault="005A695F" w:rsidP="00393D2F">
      <w:pPr>
        <w:tabs>
          <w:tab w:val="left" w:pos="4680"/>
          <w:tab w:val="right" w:leader="underscore" w:pos="9072"/>
        </w:tabs>
      </w:pPr>
      <w:r w:rsidRPr="005A54D3">
        <w:rPr>
          <w:b/>
        </w:rPr>
        <w:t>OTHER DIRECTORATES CONSULTED</w:t>
      </w:r>
      <w:r w:rsidRPr="000A7E01">
        <w:t xml:space="preserve">: </w:t>
      </w:r>
    </w:p>
    <w:p w:rsidR="005A695F" w:rsidRPr="000A7E01" w:rsidRDefault="005A695F" w:rsidP="00393D2F">
      <w:pPr>
        <w:tabs>
          <w:tab w:val="right" w:leader="underscore" w:pos="9072"/>
        </w:tabs>
      </w:pPr>
      <w:r w:rsidRPr="000A7E01">
        <w:tab/>
      </w:r>
    </w:p>
    <w:p w:rsidR="005A695F" w:rsidRPr="000A7E01" w:rsidRDefault="005A695F" w:rsidP="00393D2F">
      <w:pPr>
        <w:tabs>
          <w:tab w:val="right" w:leader="underscore" w:pos="9072"/>
        </w:tabs>
      </w:pPr>
    </w:p>
    <w:p w:rsidR="005A695F" w:rsidRPr="000A7E01" w:rsidRDefault="005A695F" w:rsidP="00393D2F">
      <w:pPr>
        <w:tabs>
          <w:tab w:val="left" w:pos="2700"/>
          <w:tab w:val="left" w:pos="5040"/>
          <w:tab w:val="left" w:pos="6300"/>
          <w:tab w:val="right" w:leader="underscore" w:pos="9072"/>
        </w:tabs>
      </w:pPr>
      <w:r w:rsidRPr="005A54D3">
        <w:rPr>
          <w:b/>
        </w:rPr>
        <w:t>CONTACT OFFICER</w:t>
      </w:r>
      <w:r w:rsidRPr="000A7E01">
        <w:t xml:space="preserve">: </w:t>
      </w:r>
      <w:r>
        <w:t xml:space="preserve"> </w:t>
      </w:r>
      <w:r w:rsidRPr="000A7E01">
        <w:t>Melanie Sirotkin</w:t>
      </w:r>
      <w:r w:rsidRPr="000A7E01">
        <w:tab/>
      </w:r>
      <w:r w:rsidRPr="005A54D3">
        <w:rPr>
          <w:b/>
        </w:rPr>
        <w:t>TEL. NO</w:t>
      </w:r>
      <w:r>
        <w:rPr>
          <w:b/>
        </w:rPr>
        <w:t>:</w:t>
      </w:r>
      <w:r w:rsidRPr="000A7E01">
        <w:tab/>
      </w:r>
      <w:r>
        <w:t>0161 793 3542</w:t>
      </w:r>
    </w:p>
    <w:p w:rsidR="005A695F" w:rsidRPr="000A7E01" w:rsidRDefault="005A695F" w:rsidP="00393D2F">
      <w:pPr>
        <w:tabs>
          <w:tab w:val="left" w:pos="2700"/>
          <w:tab w:val="left" w:pos="5040"/>
          <w:tab w:val="left" w:pos="6300"/>
          <w:tab w:val="right" w:leader="underscore" w:pos="9072"/>
        </w:tabs>
      </w:pPr>
      <w:r w:rsidRPr="000A7E01">
        <w:tab/>
      </w:r>
      <w:r w:rsidRPr="000A7E01">
        <w:tab/>
      </w:r>
      <w:r w:rsidRPr="000A7E01">
        <w:tab/>
      </w:r>
    </w:p>
    <w:p w:rsidR="005A695F" w:rsidRPr="000A7E01" w:rsidRDefault="005A695F" w:rsidP="00393D2F">
      <w:pPr>
        <w:tabs>
          <w:tab w:val="right" w:leader="underscore" w:pos="9072"/>
        </w:tabs>
      </w:pPr>
      <w:r w:rsidRPr="000A7E01">
        <w:tab/>
      </w:r>
    </w:p>
    <w:p w:rsidR="005A695F" w:rsidRPr="000A7E01" w:rsidRDefault="005A695F" w:rsidP="00393D2F">
      <w:pPr>
        <w:tabs>
          <w:tab w:val="right" w:leader="underscore" w:pos="9072"/>
        </w:tabs>
      </w:pPr>
    </w:p>
    <w:p w:rsidR="005A695F" w:rsidRPr="000A7E01" w:rsidRDefault="005A695F" w:rsidP="00393D2F">
      <w:pPr>
        <w:tabs>
          <w:tab w:val="left" w:pos="5130"/>
          <w:tab w:val="right" w:leader="underscore" w:pos="9072"/>
        </w:tabs>
      </w:pPr>
      <w:r w:rsidRPr="005A54D3">
        <w:rPr>
          <w:b/>
        </w:rPr>
        <w:t>WARD(S) TO WHICH REPORT RELATE(S):</w:t>
      </w:r>
      <w:r w:rsidRPr="000A7E01">
        <w:t xml:space="preserve"> </w:t>
      </w:r>
      <w:r>
        <w:t xml:space="preserve">   </w:t>
      </w:r>
      <w:r w:rsidRPr="000A7E01">
        <w:t>All</w:t>
      </w:r>
    </w:p>
    <w:p w:rsidR="005A695F" w:rsidRPr="000A7E01" w:rsidRDefault="005A695F" w:rsidP="00393D2F">
      <w:pPr>
        <w:tabs>
          <w:tab w:val="right" w:leader="underscore" w:pos="9072"/>
        </w:tabs>
      </w:pPr>
      <w:r w:rsidRPr="000A7E01">
        <w:tab/>
      </w:r>
    </w:p>
    <w:p w:rsidR="005A695F" w:rsidRDefault="005A695F">
      <w:pPr>
        <w:spacing w:before="200" w:after="200"/>
        <w:ind w:left="0"/>
      </w:pPr>
    </w:p>
    <w:p w:rsidR="005A695F" w:rsidRDefault="005A695F">
      <w:pPr>
        <w:spacing w:before="200" w:after="200"/>
        <w:ind w:left="0"/>
      </w:pPr>
    </w:p>
    <w:sectPr w:rsidR="005A695F" w:rsidSect="00FA166B">
      <w:pgSz w:w="11906" w:h="16838"/>
      <w:pgMar w:top="1094" w:right="720" w:bottom="425" w:left="720"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95F" w:rsidRDefault="005A695F" w:rsidP="00A90A86">
      <w:r>
        <w:separator/>
      </w:r>
    </w:p>
  </w:endnote>
  <w:endnote w:type="continuationSeparator" w:id="0">
    <w:p w:rsidR="005A695F" w:rsidRDefault="005A695F" w:rsidP="00A90A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yntax">
    <w:altName w:val="Syntax"/>
    <w:panose1 w:val="00000000000000000000"/>
    <w:charset w:val="00"/>
    <w:family w:val="roman"/>
    <w:notTrueType/>
    <w:pitch w:val="default"/>
    <w:sig w:usb0="00000003" w:usb1="00000000" w:usb2="00000000" w:usb3="00000000" w:csb0="00000001" w:csb1="00000000"/>
  </w:font>
  <w:font w:name="MS PGothic">
    <w:panose1 w:val="00000000000000000000"/>
    <w:charset w:val="80"/>
    <w:family w:val="swiss"/>
    <w:notTrueType/>
    <w:pitch w:val="variable"/>
    <w:sig w:usb0="00000001" w:usb1="08070000" w:usb2="00000010" w:usb3="00000000" w:csb0="00020000" w:csb1="00000000"/>
  </w:font>
  <w:font w:name="+mn-c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95F" w:rsidRDefault="005A695F" w:rsidP="00A90A86">
    <w:pPr>
      <w:pStyle w:val="Footer"/>
    </w:pPr>
    <w:fldSimple w:instr=" PAGE   \* MERGEFORMAT ">
      <w:r>
        <w:rPr>
          <w:noProof/>
        </w:rPr>
        <w:t>1</w:t>
      </w:r>
    </w:fldSimple>
  </w:p>
  <w:p w:rsidR="005A695F" w:rsidRDefault="005A695F" w:rsidP="00A90A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95F" w:rsidRDefault="005A695F" w:rsidP="00A90A86">
      <w:r>
        <w:separator/>
      </w:r>
    </w:p>
  </w:footnote>
  <w:footnote w:type="continuationSeparator" w:id="0">
    <w:p w:rsidR="005A695F" w:rsidRDefault="005A695F" w:rsidP="00A90A86">
      <w:r>
        <w:continuationSeparator/>
      </w:r>
    </w:p>
  </w:footnote>
  <w:footnote w:id="1">
    <w:p w:rsidR="005A695F" w:rsidRDefault="005A695F">
      <w:pPr>
        <w:pStyle w:val="FootnoteText"/>
      </w:pPr>
      <w:r>
        <w:rPr>
          <w:rStyle w:val="FootnoteReference"/>
          <w:rFonts w:cs="Arial"/>
        </w:rPr>
        <w:footnoteRef/>
      </w:r>
      <w:r>
        <w:t xml:space="preserve"> </w:t>
      </w:r>
      <w:hyperlink r:id="rId1" w:history="1">
        <w:r w:rsidRPr="00435807">
          <w:rPr>
            <w:rStyle w:val="Hyperlink"/>
            <w:rFonts w:cs="Arial"/>
            <w:i/>
            <w:sz w:val="24"/>
            <w:szCs w:val="24"/>
          </w:rPr>
          <w:t>Government response to NHS Future Forum Report</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95F" w:rsidRPr="00BF339C" w:rsidRDefault="005A695F" w:rsidP="005A54D3">
    <w:pPr>
      <w:ind w:left="2586" w:firstLine="294"/>
      <w:rPr>
        <w:b/>
        <w:noProof/>
        <w:lang w:eastAsia="zh-TW"/>
      </w:rPr>
    </w:pPr>
    <w:r>
      <w:rPr>
        <w:b/>
        <w:noProof/>
        <w:lang w:eastAsia="zh-TW"/>
      </w:rPr>
      <w:t xml:space="preserve">          </w:t>
    </w:r>
  </w:p>
  <w:p w:rsidR="005A695F" w:rsidRPr="000C4820" w:rsidRDefault="005A695F" w:rsidP="00A90A86">
    <w:pPr>
      <w:ind w:left="3306" w:firstLine="294"/>
      <w:rPr>
        <w:noProof/>
        <w:lang w:eastAsia="zh-TW"/>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232A"/>
    <w:multiLevelType w:val="hybridMultilevel"/>
    <w:tmpl w:val="71B83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601CC5"/>
    <w:multiLevelType w:val="hybridMultilevel"/>
    <w:tmpl w:val="C97C1A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E335AEB"/>
    <w:multiLevelType w:val="hybridMultilevel"/>
    <w:tmpl w:val="5CB6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5E6BBB"/>
    <w:multiLevelType w:val="multilevel"/>
    <w:tmpl w:val="7FAEAE08"/>
    <w:lvl w:ilvl="0">
      <w:start w:val="1"/>
      <w:numFmt w:val="bullet"/>
      <w:lvlText w:val=""/>
      <w:lvlJc w:val="left"/>
      <w:pPr>
        <w:tabs>
          <w:tab w:val="num" w:pos="340"/>
        </w:tabs>
        <w:ind w:left="340" w:hanging="340"/>
      </w:pPr>
      <w:rPr>
        <w:rFonts w:ascii="Symbol" w:hAnsi="Symbol"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B8C040C"/>
    <w:multiLevelType w:val="multilevel"/>
    <w:tmpl w:val="D9227490"/>
    <w:lvl w:ilvl="0">
      <w:start w:val="1"/>
      <w:numFmt w:val="decimal"/>
      <w:lvlText w:val="%1."/>
      <w:lvlJc w:val="left"/>
      <w:pPr>
        <w:tabs>
          <w:tab w:val="num" w:pos="786"/>
        </w:tabs>
        <w:ind w:left="786" w:hanging="360"/>
      </w:pPr>
      <w:rPr>
        <w:rFonts w:cs="Times New Roman"/>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2226"/>
        </w:tabs>
        <w:ind w:left="2226" w:hanging="360"/>
      </w:pPr>
      <w:rPr>
        <w:rFonts w:cs="Times New Roman"/>
      </w:rPr>
    </w:lvl>
    <w:lvl w:ilvl="3">
      <w:start w:val="1"/>
      <w:numFmt w:val="decimal"/>
      <w:lvlText w:val="%4."/>
      <w:lvlJc w:val="left"/>
      <w:pPr>
        <w:tabs>
          <w:tab w:val="num" w:pos="2946"/>
        </w:tabs>
        <w:ind w:left="2946" w:hanging="360"/>
      </w:pPr>
      <w:rPr>
        <w:rFonts w:cs="Times New Roman"/>
      </w:rPr>
    </w:lvl>
    <w:lvl w:ilvl="4">
      <w:start w:val="1"/>
      <w:numFmt w:val="decimal"/>
      <w:lvlText w:val="%5."/>
      <w:lvlJc w:val="left"/>
      <w:pPr>
        <w:tabs>
          <w:tab w:val="num" w:pos="3666"/>
        </w:tabs>
        <w:ind w:left="3666" w:hanging="360"/>
      </w:pPr>
      <w:rPr>
        <w:rFonts w:cs="Times New Roman"/>
      </w:rPr>
    </w:lvl>
    <w:lvl w:ilvl="5">
      <w:start w:val="1"/>
      <w:numFmt w:val="decimal"/>
      <w:lvlText w:val="%6."/>
      <w:lvlJc w:val="left"/>
      <w:pPr>
        <w:tabs>
          <w:tab w:val="num" w:pos="4386"/>
        </w:tabs>
        <w:ind w:left="4386" w:hanging="360"/>
      </w:pPr>
      <w:rPr>
        <w:rFonts w:cs="Times New Roman"/>
      </w:rPr>
    </w:lvl>
    <w:lvl w:ilvl="6">
      <w:start w:val="1"/>
      <w:numFmt w:val="decimal"/>
      <w:lvlText w:val="%7."/>
      <w:lvlJc w:val="left"/>
      <w:pPr>
        <w:tabs>
          <w:tab w:val="num" w:pos="5106"/>
        </w:tabs>
        <w:ind w:left="5106" w:hanging="360"/>
      </w:pPr>
      <w:rPr>
        <w:rFonts w:cs="Times New Roman"/>
      </w:rPr>
    </w:lvl>
    <w:lvl w:ilvl="7">
      <w:start w:val="1"/>
      <w:numFmt w:val="decimal"/>
      <w:lvlText w:val="%8."/>
      <w:lvlJc w:val="left"/>
      <w:pPr>
        <w:tabs>
          <w:tab w:val="num" w:pos="5826"/>
        </w:tabs>
        <w:ind w:left="5826" w:hanging="360"/>
      </w:pPr>
      <w:rPr>
        <w:rFonts w:cs="Times New Roman"/>
      </w:rPr>
    </w:lvl>
    <w:lvl w:ilvl="8">
      <w:start w:val="1"/>
      <w:numFmt w:val="decimal"/>
      <w:lvlText w:val="%9."/>
      <w:lvlJc w:val="left"/>
      <w:pPr>
        <w:tabs>
          <w:tab w:val="num" w:pos="6546"/>
        </w:tabs>
        <w:ind w:left="6546" w:hanging="360"/>
      </w:pPr>
      <w:rPr>
        <w:rFonts w:cs="Times New Roman"/>
      </w:rPr>
    </w:lvl>
  </w:abstractNum>
  <w:abstractNum w:abstractNumId="5">
    <w:nsid w:val="1D835593"/>
    <w:multiLevelType w:val="hybridMultilevel"/>
    <w:tmpl w:val="72326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B37885"/>
    <w:multiLevelType w:val="multilevel"/>
    <w:tmpl w:val="39361CDA"/>
    <w:lvl w:ilvl="0">
      <w:start w:val="1"/>
      <w:numFmt w:val="decimal"/>
      <w:lvlText w:val="%1."/>
      <w:lvlJc w:val="left"/>
      <w:pPr>
        <w:ind w:left="360" w:hanging="360"/>
      </w:pPr>
      <w:rPr>
        <w:rFonts w:cs="Times New Roman" w:hint="default"/>
      </w:rPr>
    </w:lvl>
    <w:lvl w:ilvl="1">
      <w:start w:val="5"/>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800" w:hanging="1800"/>
      </w:pPr>
      <w:rPr>
        <w:rFonts w:cs="Times New Roman" w:hint="default"/>
        <w:b/>
      </w:rPr>
    </w:lvl>
  </w:abstractNum>
  <w:abstractNum w:abstractNumId="7">
    <w:nsid w:val="26FD6009"/>
    <w:multiLevelType w:val="hybridMultilevel"/>
    <w:tmpl w:val="3BEAD05A"/>
    <w:lvl w:ilvl="0" w:tplc="0809000F">
      <w:start w:val="1"/>
      <w:numFmt w:val="decimal"/>
      <w:lvlText w:val="%1."/>
      <w:lvlJc w:val="lef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8">
    <w:nsid w:val="277C7B50"/>
    <w:multiLevelType w:val="multilevel"/>
    <w:tmpl w:val="39361CDA"/>
    <w:lvl w:ilvl="0">
      <w:start w:val="1"/>
      <w:numFmt w:val="decimal"/>
      <w:lvlText w:val="%1."/>
      <w:lvlJc w:val="left"/>
      <w:pPr>
        <w:ind w:left="360" w:hanging="360"/>
      </w:pPr>
      <w:rPr>
        <w:rFonts w:cs="Times New Roman" w:hint="default"/>
      </w:rPr>
    </w:lvl>
    <w:lvl w:ilvl="1">
      <w:start w:val="5"/>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800" w:hanging="1800"/>
      </w:pPr>
      <w:rPr>
        <w:rFonts w:cs="Times New Roman" w:hint="default"/>
        <w:b/>
      </w:rPr>
    </w:lvl>
  </w:abstractNum>
  <w:abstractNum w:abstractNumId="9">
    <w:nsid w:val="2AB64CFD"/>
    <w:multiLevelType w:val="hybridMultilevel"/>
    <w:tmpl w:val="95DEE3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ECE5294"/>
    <w:multiLevelType w:val="hybridMultilevel"/>
    <w:tmpl w:val="D9262CF6"/>
    <w:lvl w:ilvl="0" w:tplc="0809000F">
      <w:start w:val="1"/>
      <w:numFmt w:val="decimal"/>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F9513C3"/>
    <w:multiLevelType w:val="hybridMultilevel"/>
    <w:tmpl w:val="8440EE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2FA21C87"/>
    <w:multiLevelType w:val="hybridMultilevel"/>
    <w:tmpl w:val="3424D85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1873851"/>
    <w:multiLevelType w:val="hybridMultilevel"/>
    <w:tmpl w:val="7BE2FD18"/>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nsid w:val="324778C4"/>
    <w:multiLevelType w:val="hybridMultilevel"/>
    <w:tmpl w:val="46383F72"/>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nsid w:val="367D0C0A"/>
    <w:multiLevelType w:val="hybridMultilevel"/>
    <w:tmpl w:val="1988FA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79105FC"/>
    <w:multiLevelType w:val="hybridMultilevel"/>
    <w:tmpl w:val="7BEC8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176F5D"/>
    <w:multiLevelType w:val="hybridMultilevel"/>
    <w:tmpl w:val="CB8663E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3F206032"/>
    <w:multiLevelType w:val="hybridMultilevel"/>
    <w:tmpl w:val="776841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41702558"/>
    <w:multiLevelType w:val="hybridMultilevel"/>
    <w:tmpl w:val="32C624C0"/>
    <w:lvl w:ilvl="0" w:tplc="0809000F">
      <w:start w:val="1"/>
      <w:numFmt w:val="decimal"/>
      <w:lvlText w:val="%1."/>
      <w:lvlJc w:val="left"/>
      <w:pPr>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27D77BD"/>
    <w:multiLevelType w:val="hybridMultilevel"/>
    <w:tmpl w:val="C8923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C11E22"/>
    <w:multiLevelType w:val="hybridMultilevel"/>
    <w:tmpl w:val="82208FE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47AE2D39"/>
    <w:multiLevelType w:val="multilevel"/>
    <w:tmpl w:val="39361CDA"/>
    <w:lvl w:ilvl="0">
      <w:start w:val="1"/>
      <w:numFmt w:val="decimal"/>
      <w:lvlText w:val="%1."/>
      <w:lvlJc w:val="left"/>
      <w:pPr>
        <w:ind w:left="360" w:hanging="360"/>
      </w:pPr>
      <w:rPr>
        <w:rFonts w:cs="Times New Roman" w:hint="default"/>
      </w:rPr>
    </w:lvl>
    <w:lvl w:ilvl="1">
      <w:start w:val="5"/>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800" w:hanging="1800"/>
      </w:pPr>
      <w:rPr>
        <w:rFonts w:cs="Times New Roman" w:hint="default"/>
        <w:b/>
      </w:rPr>
    </w:lvl>
  </w:abstractNum>
  <w:abstractNum w:abstractNumId="23">
    <w:nsid w:val="47CA5753"/>
    <w:multiLevelType w:val="hybridMultilevel"/>
    <w:tmpl w:val="CB54DF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82E5D2D"/>
    <w:multiLevelType w:val="hybridMultilevel"/>
    <w:tmpl w:val="9F24D6A8"/>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5">
    <w:nsid w:val="4CE0669E"/>
    <w:multiLevelType w:val="hybridMultilevel"/>
    <w:tmpl w:val="D9262CF6"/>
    <w:lvl w:ilvl="0" w:tplc="0809000F">
      <w:start w:val="1"/>
      <w:numFmt w:val="decimal"/>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F18077A"/>
    <w:multiLevelType w:val="hybridMultilevel"/>
    <w:tmpl w:val="E640D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BF22FB"/>
    <w:multiLevelType w:val="hybridMultilevel"/>
    <w:tmpl w:val="46C090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0A33246"/>
    <w:multiLevelType w:val="hybridMultilevel"/>
    <w:tmpl w:val="CBAE6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BE4341"/>
    <w:multiLevelType w:val="hybridMultilevel"/>
    <w:tmpl w:val="A7445C98"/>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0">
    <w:nsid w:val="5A0E0EBC"/>
    <w:multiLevelType w:val="hybridMultilevel"/>
    <w:tmpl w:val="FA66D0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A2C0D1A"/>
    <w:multiLevelType w:val="hybridMultilevel"/>
    <w:tmpl w:val="94AAE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C434115"/>
    <w:multiLevelType w:val="hybridMultilevel"/>
    <w:tmpl w:val="CB0ADDEE"/>
    <w:lvl w:ilvl="0" w:tplc="0809000F">
      <w:start w:val="1"/>
      <w:numFmt w:val="decimal"/>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3">
    <w:nsid w:val="5F0B6FAC"/>
    <w:multiLevelType w:val="hybridMultilevel"/>
    <w:tmpl w:val="2DB033AC"/>
    <w:lvl w:ilvl="0" w:tplc="C83AE0C8">
      <w:start w:val="1"/>
      <w:numFmt w:val="decimal"/>
      <w:pStyle w:val="StyleHeading6Arial12pt"/>
      <w:lvlText w:val="%1."/>
      <w:lvlJc w:val="left"/>
      <w:pPr>
        <w:tabs>
          <w:tab w:val="num" w:pos="928"/>
        </w:tabs>
        <w:ind w:left="928" w:hanging="360"/>
      </w:pPr>
      <w:rPr>
        <w:rFonts w:cs="Times New Roman"/>
      </w:rPr>
    </w:lvl>
    <w:lvl w:ilvl="1" w:tplc="0809000F">
      <w:start w:val="1"/>
      <w:numFmt w:val="decimal"/>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nsid w:val="625C3112"/>
    <w:multiLevelType w:val="hybridMultilevel"/>
    <w:tmpl w:val="8D5EE04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720" w:hanging="360"/>
      </w:pPr>
      <w:rPr>
        <w:rFonts w:ascii="Courier New" w:hAnsi="Courier New" w:hint="default"/>
      </w:rPr>
    </w:lvl>
    <w:lvl w:ilvl="2" w:tplc="08090001">
      <w:start w:val="1"/>
      <w:numFmt w:val="bullet"/>
      <w:lvlText w:val=""/>
      <w:lvlJc w:val="left"/>
      <w:pPr>
        <w:tabs>
          <w:tab w:val="num" w:pos="1440"/>
        </w:tabs>
        <w:ind w:left="1440" w:hanging="360"/>
      </w:pPr>
      <w:rPr>
        <w:rFonts w:ascii="Symbol" w:hAnsi="Symbol"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5">
    <w:nsid w:val="62CA1F56"/>
    <w:multiLevelType w:val="hybridMultilevel"/>
    <w:tmpl w:val="A1E8E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3DA7E31"/>
    <w:multiLevelType w:val="hybridMultilevel"/>
    <w:tmpl w:val="E004B95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7">
    <w:nsid w:val="63F57503"/>
    <w:multiLevelType w:val="hybridMultilevel"/>
    <w:tmpl w:val="061236FC"/>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66423A9A"/>
    <w:multiLevelType w:val="hybridMultilevel"/>
    <w:tmpl w:val="CB0ADDE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nsid w:val="66C97684"/>
    <w:multiLevelType w:val="hybridMultilevel"/>
    <w:tmpl w:val="A6DA6B02"/>
    <w:lvl w:ilvl="0" w:tplc="ACD4E202">
      <w:start w:val="1"/>
      <w:numFmt w:val="decimal"/>
      <w:pStyle w:val="Heading7"/>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6B5A2E6F"/>
    <w:multiLevelType w:val="hybridMultilevel"/>
    <w:tmpl w:val="39A86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BFD2447"/>
    <w:multiLevelType w:val="hybridMultilevel"/>
    <w:tmpl w:val="F354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CCC12A8"/>
    <w:multiLevelType w:val="hybridMultilevel"/>
    <w:tmpl w:val="BB322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EE16C73"/>
    <w:multiLevelType w:val="hybridMultilevel"/>
    <w:tmpl w:val="A6D263AA"/>
    <w:lvl w:ilvl="0" w:tplc="ED044B8C">
      <w:start w:val="1"/>
      <w:numFmt w:val="bullet"/>
      <w:lvlText w:val=""/>
      <w:lvlJc w:val="left"/>
      <w:pPr>
        <w:tabs>
          <w:tab w:val="num" w:pos="1134"/>
        </w:tabs>
        <w:ind w:left="1134" w:hanging="56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0BB0ED4"/>
    <w:multiLevelType w:val="hybridMultilevel"/>
    <w:tmpl w:val="1038A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11D306C"/>
    <w:multiLevelType w:val="hybridMultilevel"/>
    <w:tmpl w:val="B0BCD17A"/>
    <w:lvl w:ilvl="0" w:tplc="0809000F">
      <w:start w:val="1"/>
      <w:numFmt w:val="decimal"/>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46">
    <w:nsid w:val="72EE6CCB"/>
    <w:multiLevelType w:val="hybridMultilevel"/>
    <w:tmpl w:val="FD9AA6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7">
    <w:nsid w:val="74245381"/>
    <w:multiLevelType w:val="hybridMultilevel"/>
    <w:tmpl w:val="7C647F96"/>
    <w:lvl w:ilvl="0" w:tplc="FCE0C72C">
      <w:start w:val="1"/>
      <w:numFmt w:val="bullet"/>
      <w:lvlText w:val="•"/>
      <w:lvlJc w:val="left"/>
      <w:pPr>
        <w:tabs>
          <w:tab w:val="num" w:pos="360"/>
        </w:tabs>
        <w:ind w:left="360" w:hanging="360"/>
      </w:pPr>
      <w:rPr>
        <w:rFonts w:ascii="Times New Roman" w:hAnsi="Times New Roman" w:hint="default"/>
      </w:rPr>
    </w:lvl>
    <w:lvl w:ilvl="1" w:tplc="93E65E56">
      <w:start w:val="1"/>
      <w:numFmt w:val="bullet"/>
      <w:lvlText w:val="•"/>
      <w:lvlJc w:val="left"/>
      <w:pPr>
        <w:tabs>
          <w:tab w:val="num" w:pos="1080"/>
        </w:tabs>
        <w:ind w:left="1080" w:hanging="360"/>
      </w:pPr>
      <w:rPr>
        <w:rFonts w:ascii="Times New Roman" w:hAnsi="Times New Roman" w:hint="default"/>
      </w:rPr>
    </w:lvl>
    <w:lvl w:ilvl="2" w:tplc="7D6659B2" w:tentative="1">
      <w:start w:val="1"/>
      <w:numFmt w:val="bullet"/>
      <w:lvlText w:val="•"/>
      <w:lvlJc w:val="left"/>
      <w:pPr>
        <w:tabs>
          <w:tab w:val="num" w:pos="1800"/>
        </w:tabs>
        <w:ind w:left="1800" w:hanging="360"/>
      </w:pPr>
      <w:rPr>
        <w:rFonts w:ascii="Times New Roman" w:hAnsi="Times New Roman" w:hint="default"/>
      </w:rPr>
    </w:lvl>
    <w:lvl w:ilvl="3" w:tplc="6F9A03FC" w:tentative="1">
      <w:start w:val="1"/>
      <w:numFmt w:val="bullet"/>
      <w:lvlText w:val="•"/>
      <w:lvlJc w:val="left"/>
      <w:pPr>
        <w:tabs>
          <w:tab w:val="num" w:pos="2520"/>
        </w:tabs>
        <w:ind w:left="2520" w:hanging="360"/>
      </w:pPr>
      <w:rPr>
        <w:rFonts w:ascii="Times New Roman" w:hAnsi="Times New Roman" w:hint="default"/>
      </w:rPr>
    </w:lvl>
    <w:lvl w:ilvl="4" w:tplc="3F586D5C" w:tentative="1">
      <w:start w:val="1"/>
      <w:numFmt w:val="bullet"/>
      <w:lvlText w:val="•"/>
      <w:lvlJc w:val="left"/>
      <w:pPr>
        <w:tabs>
          <w:tab w:val="num" w:pos="3240"/>
        </w:tabs>
        <w:ind w:left="3240" w:hanging="360"/>
      </w:pPr>
      <w:rPr>
        <w:rFonts w:ascii="Times New Roman" w:hAnsi="Times New Roman" w:hint="default"/>
      </w:rPr>
    </w:lvl>
    <w:lvl w:ilvl="5" w:tplc="FA229DC6" w:tentative="1">
      <w:start w:val="1"/>
      <w:numFmt w:val="bullet"/>
      <w:lvlText w:val="•"/>
      <w:lvlJc w:val="left"/>
      <w:pPr>
        <w:tabs>
          <w:tab w:val="num" w:pos="3960"/>
        </w:tabs>
        <w:ind w:left="3960" w:hanging="360"/>
      </w:pPr>
      <w:rPr>
        <w:rFonts w:ascii="Times New Roman" w:hAnsi="Times New Roman" w:hint="default"/>
      </w:rPr>
    </w:lvl>
    <w:lvl w:ilvl="6" w:tplc="514E964C" w:tentative="1">
      <w:start w:val="1"/>
      <w:numFmt w:val="bullet"/>
      <w:lvlText w:val="•"/>
      <w:lvlJc w:val="left"/>
      <w:pPr>
        <w:tabs>
          <w:tab w:val="num" w:pos="4680"/>
        </w:tabs>
        <w:ind w:left="4680" w:hanging="360"/>
      </w:pPr>
      <w:rPr>
        <w:rFonts w:ascii="Times New Roman" w:hAnsi="Times New Roman" w:hint="default"/>
      </w:rPr>
    </w:lvl>
    <w:lvl w:ilvl="7" w:tplc="593CAB1A" w:tentative="1">
      <w:start w:val="1"/>
      <w:numFmt w:val="bullet"/>
      <w:lvlText w:val="•"/>
      <w:lvlJc w:val="left"/>
      <w:pPr>
        <w:tabs>
          <w:tab w:val="num" w:pos="5400"/>
        </w:tabs>
        <w:ind w:left="5400" w:hanging="360"/>
      </w:pPr>
      <w:rPr>
        <w:rFonts w:ascii="Times New Roman" w:hAnsi="Times New Roman" w:hint="default"/>
      </w:rPr>
    </w:lvl>
    <w:lvl w:ilvl="8" w:tplc="A78885EA" w:tentative="1">
      <w:start w:val="1"/>
      <w:numFmt w:val="bullet"/>
      <w:lvlText w:val="•"/>
      <w:lvlJc w:val="left"/>
      <w:pPr>
        <w:tabs>
          <w:tab w:val="num" w:pos="6120"/>
        </w:tabs>
        <w:ind w:left="6120" w:hanging="360"/>
      </w:pPr>
      <w:rPr>
        <w:rFonts w:ascii="Times New Roman" w:hAnsi="Times New Roman" w:hint="default"/>
      </w:rPr>
    </w:lvl>
  </w:abstractNum>
  <w:abstractNum w:abstractNumId="48">
    <w:nsid w:val="750E7786"/>
    <w:multiLevelType w:val="hybridMultilevel"/>
    <w:tmpl w:val="541C109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AD34A2F"/>
    <w:multiLevelType w:val="hybridMultilevel"/>
    <w:tmpl w:val="4A5878E6"/>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0">
    <w:nsid w:val="7F0006C7"/>
    <w:multiLevelType w:val="hybridMultilevel"/>
    <w:tmpl w:val="69544950"/>
    <w:lvl w:ilvl="0" w:tplc="08090001">
      <w:start w:val="1"/>
      <w:numFmt w:val="bullet"/>
      <w:lvlText w:val=""/>
      <w:lvlJc w:val="left"/>
      <w:pPr>
        <w:ind w:left="2016" w:hanging="360"/>
      </w:pPr>
      <w:rPr>
        <w:rFonts w:ascii="Symbol" w:hAnsi="Symbol" w:hint="default"/>
      </w:rPr>
    </w:lvl>
    <w:lvl w:ilvl="1" w:tplc="08090003" w:tentative="1">
      <w:start w:val="1"/>
      <w:numFmt w:val="bullet"/>
      <w:lvlText w:val="o"/>
      <w:lvlJc w:val="left"/>
      <w:pPr>
        <w:ind w:left="2736" w:hanging="360"/>
      </w:pPr>
      <w:rPr>
        <w:rFonts w:ascii="Courier New" w:hAnsi="Courier New" w:hint="default"/>
      </w:rPr>
    </w:lvl>
    <w:lvl w:ilvl="2" w:tplc="08090005" w:tentative="1">
      <w:start w:val="1"/>
      <w:numFmt w:val="bullet"/>
      <w:lvlText w:val=""/>
      <w:lvlJc w:val="left"/>
      <w:pPr>
        <w:ind w:left="3456" w:hanging="360"/>
      </w:pPr>
      <w:rPr>
        <w:rFonts w:ascii="Wingdings" w:hAnsi="Wingdings" w:hint="default"/>
      </w:rPr>
    </w:lvl>
    <w:lvl w:ilvl="3" w:tplc="08090001" w:tentative="1">
      <w:start w:val="1"/>
      <w:numFmt w:val="bullet"/>
      <w:lvlText w:val=""/>
      <w:lvlJc w:val="left"/>
      <w:pPr>
        <w:ind w:left="4176" w:hanging="360"/>
      </w:pPr>
      <w:rPr>
        <w:rFonts w:ascii="Symbol" w:hAnsi="Symbol" w:hint="default"/>
      </w:rPr>
    </w:lvl>
    <w:lvl w:ilvl="4" w:tplc="08090003" w:tentative="1">
      <w:start w:val="1"/>
      <w:numFmt w:val="bullet"/>
      <w:lvlText w:val="o"/>
      <w:lvlJc w:val="left"/>
      <w:pPr>
        <w:ind w:left="4896" w:hanging="360"/>
      </w:pPr>
      <w:rPr>
        <w:rFonts w:ascii="Courier New" w:hAnsi="Courier New" w:hint="default"/>
      </w:rPr>
    </w:lvl>
    <w:lvl w:ilvl="5" w:tplc="08090005" w:tentative="1">
      <w:start w:val="1"/>
      <w:numFmt w:val="bullet"/>
      <w:lvlText w:val=""/>
      <w:lvlJc w:val="left"/>
      <w:pPr>
        <w:ind w:left="5616" w:hanging="360"/>
      </w:pPr>
      <w:rPr>
        <w:rFonts w:ascii="Wingdings" w:hAnsi="Wingdings" w:hint="default"/>
      </w:rPr>
    </w:lvl>
    <w:lvl w:ilvl="6" w:tplc="08090001" w:tentative="1">
      <w:start w:val="1"/>
      <w:numFmt w:val="bullet"/>
      <w:lvlText w:val=""/>
      <w:lvlJc w:val="left"/>
      <w:pPr>
        <w:ind w:left="6336" w:hanging="360"/>
      </w:pPr>
      <w:rPr>
        <w:rFonts w:ascii="Symbol" w:hAnsi="Symbol" w:hint="default"/>
      </w:rPr>
    </w:lvl>
    <w:lvl w:ilvl="7" w:tplc="08090003" w:tentative="1">
      <w:start w:val="1"/>
      <w:numFmt w:val="bullet"/>
      <w:lvlText w:val="o"/>
      <w:lvlJc w:val="left"/>
      <w:pPr>
        <w:ind w:left="7056" w:hanging="360"/>
      </w:pPr>
      <w:rPr>
        <w:rFonts w:ascii="Courier New" w:hAnsi="Courier New" w:hint="default"/>
      </w:rPr>
    </w:lvl>
    <w:lvl w:ilvl="8" w:tplc="08090005" w:tentative="1">
      <w:start w:val="1"/>
      <w:numFmt w:val="bullet"/>
      <w:lvlText w:val=""/>
      <w:lvlJc w:val="left"/>
      <w:pPr>
        <w:ind w:left="7776" w:hanging="360"/>
      </w:pPr>
      <w:rPr>
        <w:rFonts w:ascii="Wingdings" w:hAnsi="Wingdings" w:hint="default"/>
      </w:rPr>
    </w:lvl>
  </w:abstractNum>
  <w:abstractNum w:abstractNumId="51">
    <w:nsid w:val="7F831FCC"/>
    <w:multiLevelType w:val="hybridMultilevel"/>
    <w:tmpl w:val="B36268DE"/>
    <w:lvl w:ilvl="0" w:tplc="0809000F">
      <w:start w:val="1"/>
      <w:numFmt w:val="decimal"/>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39"/>
  </w:num>
  <w:num w:numId="3">
    <w:abstractNumId w:val="30"/>
  </w:num>
  <w:num w:numId="4">
    <w:abstractNumId w:val="23"/>
  </w:num>
  <w:num w:numId="5">
    <w:abstractNumId w:val="35"/>
  </w:num>
  <w:num w:numId="6">
    <w:abstractNumId w:val="27"/>
  </w:num>
  <w:num w:numId="7">
    <w:abstractNumId w:val="2"/>
  </w:num>
  <w:num w:numId="8">
    <w:abstractNumId w:val="48"/>
  </w:num>
  <w:num w:numId="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8"/>
  </w:num>
  <w:num w:numId="12">
    <w:abstractNumId w:val="19"/>
  </w:num>
  <w:num w:numId="13">
    <w:abstractNumId w:val="17"/>
  </w:num>
  <w:num w:numId="14">
    <w:abstractNumId w:val="37"/>
  </w:num>
  <w:num w:numId="15">
    <w:abstractNumId w:val="29"/>
  </w:num>
  <w:num w:numId="16">
    <w:abstractNumId w:val="25"/>
  </w:num>
  <w:num w:numId="17">
    <w:abstractNumId w:val="51"/>
  </w:num>
  <w:num w:numId="18">
    <w:abstractNumId w:val="6"/>
  </w:num>
  <w:num w:numId="19">
    <w:abstractNumId w:val="13"/>
  </w:num>
  <w:num w:numId="20">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10"/>
  </w:num>
  <w:num w:numId="23">
    <w:abstractNumId w:val="22"/>
  </w:num>
  <w:num w:numId="24">
    <w:abstractNumId w:val="8"/>
  </w:num>
  <w:num w:numId="25">
    <w:abstractNumId w:val="5"/>
  </w:num>
  <w:num w:numId="26">
    <w:abstractNumId w:val="31"/>
  </w:num>
  <w:num w:numId="27">
    <w:abstractNumId w:val="44"/>
  </w:num>
  <w:num w:numId="28">
    <w:abstractNumId w:val="42"/>
  </w:num>
  <w:num w:numId="29">
    <w:abstractNumId w:val="24"/>
  </w:num>
  <w:num w:numId="30">
    <w:abstractNumId w:val="40"/>
  </w:num>
  <w:num w:numId="31">
    <w:abstractNumId w:val="9"/>
  </w:num>
  <w:num w:numId="32">
    <w:abstractNumId w:val="28"/>
  </w:num>
  <w:num w:numId="33">
    <w:abstractNumId w:val="34"/>
  </w:num>
  <w:num w:numId="34">
    <w:abstractNumId w:val="20"/>
  </w:num>
  <w:num w:numId="35">
    <w:abstractNumId w:val="16"/>
  </w:num>
  <w:num w:numId="36">
    <w:abstractNumId w:val="11"/>
  </w:num>
  <w:num w:numId="37">
    <w:abstractNumId w:val="43"/>
  </w:num>
  <w:num w:numId="38">
    <w:abstractNumId w:val="14"/>
  </w:num>
  <w:num w:numId="39">
    <w:abstractNumId w:val="47"/>
  </w:num>
  <w:num w:numId="40">
    <w:abstractNumId w:val="50"/>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7"/>
  </w:num>
  <w:num w:numId="44">
    <w:abstractNumId w:val="46"/>
  </w:num>
  <w:num w:numId="45">
    <w:abstractNumId w:val="45"/>
  </w:num>
  <w:num w:numId="46">
    <w:abstractNumId w:val="12"/>
  </w:num>
  <w:num w:numId="47">
    <w:abstractNumId w:val="3"/>
  </w:num>
  <w:num w:numId="48">
    <w:abstractNumId w:val="26"/>
  </w:num>
  <w:num w:numId="49">
    <w:abstractNumId w:val="21"/>
  </w:num>
  <w:num w:numId="50">
    <w:abstractNumId w:val="15"/>
  </w:num>
  <w:num w:numId="51">
    <w:abstractNumId w:val="1"/>
  </w:num>
  <w:num w:numId="52">
    <w:abstractNumId w:val="18"/>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E36"/>
    <w:rsid w:val="000033C3"/>
    <w:rsid w:val="00015086"/>
    <w:rsid w:val="00017460"/>
    <w:rsid w:val="00020C77"/>
    <w:rsid w:val="00023777"/>
    <w:rsid w:val="00024E4D"/>
    <w:rsid w:val="00025406"/>
    <w:rsid w:val="000402A3"/>
    <w:rsid w:val="00040BF5"/>
    <w:rsid w:val="00042962"/>
    <w:rsid w:val="00045B9F"/>
    <w:rsid w:val="00053169"/>
    <w:rsid w:val="000553E0"/>
    <w:rsid w:val="000643F5"/>
    <w:rsid w:val="00064851"/>
    <w:rsid w:val="00073740"/>
    <w:rsid w:val="000858B4"/>
    <w:rsid w:val="000868E9"/>
    <w:rsid w:val="000900A7"/>
    <w:rsid w:val="000939F8"/>
    <w:rsid w:val="00097AE9"/>
    <w:rsid w:val="000A00E3"/>
    <w:rsid w:val="000A7E01"/>
    <w:rsid w:val="000B25F2"/>
    <w:rsid w:val="000B2FEC"/>
    <w:rsid w:val="000B779C"/>
    <w:rsid w:val="000C38B8"/>
    <w:rsid w:val="000C4820"/>
    <w:rsid w:val="000C5FD7"/>
    <w:rsid w:val="000D33B4"/>
    <w:rsid w:val="000D5BB7"/>
    <w:rsid w:val="000D5DF4"/>
    <w:rsid w:val="000E027D"/>
    <w:rsid w:val="000F3880"/>
    <w:rsid w:val="00101539"/>
    <w:rsid w:val="00103803"/>
    <w:rsid w:val="00117796"/>
    <w:rsid w:val="00117EFF"/>
    <w:rsid w:val="00123F1B"/>
    <w:rsid w:val="00124643"/>
    <w:rsid w:val="00124865"/>
    <w:rsid w:val="00124921"/>
    <w:rsid w:val="0013470D"/>
    <w:rsid w:val="00141E7F"/>
    <w:rsid w:val="00142D12"/>
    <w:rsid w:val="00150DC7"/>
    <w:rsid w:val="00156696"/>
    <w:rsid w:val="00163DB6"/>
    <w:rsid w:val="00174CEB"/>
    <w:rsid w:val="00177C99"/>
    <w:rsid w:val="00180636"/>
    <w:rsid w:val="00181C02"/>
    <w:rsid w:val="001924FD"/>
    <w:rsid w:val="0019427B"/>
    <w:rsid w:val="00195BA6"/>
    <w:rsid w:val="0019667E"/>
    <w:rsid w:val="00196A01"/>
    <w:rsid w:val="001A40C0"/>
    <w:rsid w:val="001A58CE"/>
    <w:rsid w:val="001A59FB"/>
    <w:rsid w:val="001A7D4D"/>
    <w:rsid w:val="001A7F35"/>
    <w:rsid w:val="001B1CAF"/>
    <w:rsid w:val="001B514C"/>
    <w:rsid w:val="001D19E9"/>
    <w:rsid w:val="001D2E99"/>
    <w:rsid w:val="001D7428"/>
    <w:rsid w:val="001E3D3A"/>
    <w:rsid w:val="001E56E4"/>
    <w:rsid w:val="001E6F92"/>
    <w:rsid w:val="002058C0"/>
    <w:rsid w:val="0021234D"/>
    <w:rsid w:val="00247031"/>
    <w:rsid w:val="00250454"/>
    <w:rsid w:val="00252EAD"/>
    <w:rsid w:val="0025375A"/>
    <w:rsid w:val="00255FDC"/>
    <w:rsid w:val="0025660D"/>
    <w:rsid w:val="00266F9B"/>
    <w:rsid w:val="00280076"/>
    <w:rsid w:val="0028100A"/>
    <w:rsid w:val="002823FB"/>
    <w:rsid w:val="00295F0B"/>
    <w:rsid w:val="002A158C"/>
    <w:rsid w:val="002A452D"/>
    <w:rsid w:val="002B79EF"/>
    <w:rsid w:val="002C2C54"/>
    <w:rsid w:val="002C3444"/>
    <w:rsid w:val="002D4CF3"/>
    <w:rsid w:val="002E19AB"/>
    <w:rsid w:val="002F14D4"/>
    <w:rsid w:val="002F32AB"/>
    <w:rsid w:val="003114CC"/>
    <w:rsid w:val="003122AB"/>
    <w:rsid w:val="00317490"/>
    <w:rsid w:val="003346A4"/>
    <w:rsid w:val="00341369"/>
    <w:rsid w:val="00364650"/>
    <w:rsid w:val="00367702"/>
    <w:rsid w:val="0037087A"/>
    <w:rsid w:val="00387C70"/>
    <w:rsid w:val="00393D2F"/>
    <w:rsid w:val="003A2831"/>
    <w:rsid w:val="003B697D"/>
    <w:rsid w:val="003C161A"/>
    <w:rsid w:val="003D0F9E"/>
    <w:rsid w:val="003F34F6"/>
    <w:rsid w:val="003F3B3B"/>
    <w:rsid w:val="003F74D3"/>
    <w:rsid w:val="00412FA1"/>
    <w:rsid w:val="0043030F"/>
    <w:rsid w:val="00430DB6"/>
    <w:rsid w:val="004340ED"/>
    <w:rsid w:val="00435807"/>
    <w:rsid w:val="00450AFB"/>
    <w:rsid w:val="0046005E"/>
    <w:rsid w:val="00466CDE"/>
    <w:rsid w:val="00466D3C"/>
    <w:rsid w:val="00474AC2"/>
    <w:rsid w:val="0047563A"/>
    <w:rsid w:val="00497839"/>
    <w:rsid w:val="004A4AD9"/>
    <w:rsid w:val="004A537B"/>
    <w:rsid w:val="004B00DB"/>
    <w:rsid w:val="004B29F9"/>
    <w:rsid w:val="004D035E"/>
    <w:rsid w:val="004D0D4F"/>
    <w:rsid w:val="004D1536"/>
    <w:rsid w:val="004D1FF0"/>
    <w:rsid w:val="004D55BD"/>
    <w:rsid w:val="004D6178"/>
    <w:rsid w:val="004D7E3D"/>
    <w:rsid w:val="004E3059"/>
    <w:rsid w:val="004E33E7"/>
    <w:rsid w:val="004E4C51"/>
    <w:rsid w:val="004E6A82"/>
    <w:rsid w:val="004F601D"/>
    <w:rsid w:val="004F69E7"/>
    <w:rsid w:val="005012B7"/>
    <w:rsid w:val="005019D8"/>
    <w:rsid w:val="00504A7F"/>
    <w:rsid w:val="00506379"/>
    <w:rsid w:val="00513A90"/>
    <w:rsid w:val="005223E6"/>
    <w:rsid w:val="00523301"/>
    <w:rsid w:val="00533937"/>
    <w:rsid w:val="00543685"/>
    <w:rsid w:val="005505D5"/>
    <w:rsid w:val="005566B1"/>
    <w:rsid w:val="005607C7"/>
    <w:rsid w:val="005655AD"/>
    <w:rsid w:val="005773A5"/>
    <w:rsid w:val="00582112"/>
    <w:rsid w:val="00592036"/>
    <w:rsid w:val="00592460"/>
    <w:rsid w:val="005A54D3"/>
    <w:rsid w:val="005A695F"/>
    <w:rsid w:val="005C57CA"/>
    <w:rsid w:val="005C6E7F"/>
    <w:rsid w:val="005C70E0"/>
    <w:rsid w:val="005D695C"/>
    <w:rsid w:val="005D7343"/>
    <w:rsid w:val="005F0042"/>
    <w:rsid w:val="006107BC"/>
    <w:rsid w:val="00612A4A"/>
    <w:rsid w:val="00614494"/>
    <w:rsid w:val="0062278E"/>
    <w:rsid w:val="006230F2"/>
    <w:rsid w:val="00626B5D"/>
    <w:rsid w:val="006300F1"/>
    <w:rsid w:val="00631D03"/>
    <w:rsid w:val="00632849"/>
    <w:rsid w:val="00634851"/>
    <w:rsid w:val="00637573"/>
    <w:rsid w:val="0064030A"/>
    <w:rsid w:val="00640E00"/>
    <w:rsid w:val="006445B5"/>
    <w:rsid w:val="00647A26"/>
    <w:rsid w:val="006544CE"/>
    <w:rsid w:val="00674F77"/>
    <w:rsid w:val="00694F1B"/>
    <w:rsid w:val="006977FC"/>
    <w:rsid w:val="006C590F"/>
    <w:rsid w:val="006D0E64"/>
    <w:rsid w:val="006D2F59"/>
    <w:rsid w:val="006E1440"/>
    <w:rsid w:val="006E1FDD"/>
    <w:rsid w:val="006E3814"/>
    <w:rsid w:val="006F158D"/>
    <w:rsid w:val="006F522F"/>
    <w:rsid w:val="00713600"/>
    <w:rsid w:val="00715508"/>
    <w:rsid w:val="007201A1"/>
    <w:rsid w:val="0072182C"/>
    <w:rsid w:val="007329EF"/>
    <w:rsid w:val="00735415"/>
    <w:rsid w:val="0074028D"/>
    <w:rsid w:val="007405A7"/>
    <w:rsid w:val="0074553D"/>
    <w:rsid w:val="007466E4"/>
    <w:rsid w:val="00757023"/>
    <w:rsid w:val="00763AF6"/>
    <w:rsid w:val="00767ECA"/>
    <w:rsid w:val="00773123"/>
    <w:rsid w:val="00777A30"/>
    <w:rsid w:val="00780965"/>
    <w:rsid w:val="007A713B"/>
    <w:rsid w:val="007A771A"/>
    <w:rsid w:val="007B5053"/>
    <w:rsid w:val="007B74C9"/>
    <w:rsid w:val="007D3C58"/>
    <w:rsid w:val="007D6C55"/>
    <w:rsid w:val="007E5F7E"/>
    <w:rsid w:val="008016C8"/>
    <w:rsid w:val="008032D2"/>
    <w:rsid w:val="00806148"/>
    <w:rsid w:val="00830BFC"/>
    <w:rsid w:val="008329A0"/>
    <w:rsid w:val="0084105E"/>
    <w:rsid w:val="00841528"/>
    <w:rsid w:val="00857DE1"/>
    <w:rsid w:val="00871B9B"/>
    <w:rsid w:val="00880D27"/>
    <w:rsid w:val="00884F29"/>
    <w:rsid w:val="00892857"/>
    <w:rsid w:val="008A2DC1"/>
    <w:rsid w:val="008B525E"/>
    <w:rsid w:val="008C2E4A"/>
    <w:rsid w:val="008C44CC"/>
    <w:rsid w:val="008C4CA1"/>
    <w:rsid w:val="008C6BF9"/>
    <w:rsid w:val="008D4704"/>
    <w:rsid w:val="008F432D"/>
    <w:rsid w:val="009017C1"/>
    <w:rsid w:val="0092081C"/>
    <w:rsid w:val="00920949"/>
    <w:rsid w:val="00927774"/>
    <w:rsid w:val="009336A6"/>
    <w:rsid w:val="009336CF"/>
    <w:rsid w:val="00933EE8"/>
    <w:rsid w:val="00943DBE"/>
    <w:rsid w:val="00946CB9"/>
    <w:rsid w:val="00953DE3"/>
    <w:rsid w:val="00963B4E"/>
    <w:rsid w:val="00963E98"/>
    <w:rsid w:val="0098060C"/>
    <w:rsid w:val="009874C5"/>
    <w:rsid w:val="0099396F"/>
    <w:rsid w:val="009B2FEB"/>
    <w:rsid w:val="009D2866"/>
    <w:rsid w:val="009D69A0"/>
    <w:rsid w:val="009E336D"/>
    <w:rsid w:val="009E7A12"/>
    <w:rsid w:val="009F1958"/>
    <w:rsid w:val="009F5320"/>
    <w:rsid w:val="009F64A7"/>
    <w:rsid w:val="00A04A63"/>
    <w:rsid w:val="00A11BBE"/>
    <w:rsid w:val="00A15744"/>
    <w:rsid w:val="00A2479A"/>
    <w:rsid w:val="00A50DE1"/>
    <w:rsid w:val="00A53E37"/>
    <w:rsid w:val="00A53F82"/>
    <w:rsid w:val="00A56EDA"/>
    <w:rsid w:val="00A70ECD"/>
    <w:rsid w:val="00A7357D"/>
    <w:rsid w:val="00A74AD8"/>
    <w:rsid w:val="00A81856"/>
    <w:rsid w:val="00A81961"/>
    <w:rsid w:val="00A8274D"/>
    <w:rsid w:val="00A85657"/>
    <w:rsid w:val="00A90A86"/>
    <w:rsid w:val="00A97FC0"/>
    <w:rsid w:val="00AA182F"/>
    <w:rsid w:val="00AB1D3A"/>
    <w:rsid w:val="00AB6EA3"/>
    <w:rsid w:val="00AD14D0"/>
    <w:rsid w:val="00AD4406"/>
    <w:rsid w:val="00AD753B"/>
    <w:rsid w:val="00AE1B47"/>
    <w:rsid w:val="00AE2853"/>
    <w:rsid w:val="00AE32DF"/>
    <w:rsid w:val="00AE4C4A"/>
    <w:rsid w:val="00AE621B"/>
    <w:rsid w:val="00AF5C79"/>
    <w:rsid w:val="00B0532E"/>
    <w:rsid w:val="00B1254F"/>
    <w:rsid w:val="00B160B6"/>
    <w:rsid w:val="00B17AC4"/>
    <w:rsid w:val="00B2022A"/>
    <w:rsid w:val="00B2073D"/>
    <w:rsid w:val="00B21858"/>
    <w:rsid w:val="00B21DC7"/>
    <w:rsid w:val="00B22DE9"/>
    <w:rsid w:val="00B23CEB"/>
    <w:rsid w:val="00B24596"/>
    <w:rsid w:val="00B2729E"/>
    <w:rsid w:val="00B42931"/>
    <w:rsid w:val="00B46B99"/>
    <w:rsid w:val="00B510B2"/>
    <w:rsid w:val="00B64A03"/>
    <w:rsid w:val="00B770A8"/>
    <w:rsid w:val="00B8259C"/>
    <w:rsid w:val="00BA0148"/>
    <w:rsid w:val="00BE0DB7"/>
    <w:rsid w:val="00BF05E3"/>
    <w:rsid w:val="00BF339C"/>
    <w:rsid w:val="00BF6438"/>
    <w:rsid w:val="00BF6AC6"/>
    <w:rsid w:val="00C01EEB"/>
    <w:rsid w:val="00C01F1E"/>
    <w:rsid w:val="00C0371A"/>
    <w:rsid w:val="00C07194"/>
    <w:rsid w:val="00C11190"/>
    <w:rsid w:val="00C12E8E"/>
    <w:rsid w:val="00C1342F"/>
    <w:rsid w:val="00C212CF"/>
    <w:rsid w:val="00C31B38"/>
    <w:rsid w:val="00C34045"/>
    <w:rsid w:val="00C3654F"/>
    <w:rsid w:val="00C523A5"/>
    <w:rsid w:val="00C55882"/>
    <w:rsid w:val="00C55A65"/>
    <w:rsid w:val="00C65186"/>
    <w:rsid w:val="00C700FE"/>
    <w:rsid w:val="00C77765"/>
    <w:rsid w:val="00C77CA7"/>
    <w:rsid w:val="00C81AB7"/>
    <w:rsid w:val="00C83CCD"/>
    <w:rsid w:val="00C8732C"/>
    <w:rsid w:val="00CA0F22"/>
    <w:rsid w:val="00CB2926"/>
    <w:rsid w:val="00CB5876"/>
    <w:rsid w:val="00CB6318"/>
    <w:rsid w:val="00CB65C1"/>
    <w:rsid w:val="00CC5EE7"/>
    <w:rsid w:val="00CC60FF"/>
    <w:rsid w:val="00CD1A78"/>
    <w:rsid w:val="00CD2D7E"/>
    <w:rsid w:val="00CD306D"/>
    <w:rsid w:val="00CD761E"/>
    <w:rsid w:val="00CE5EB7"/>
    <w:rsid w:val="00CF6B36"/>
    <w:rsid w:val="00D0367A"/>
    <w:rsid w:val="00D03BEB"/>
    <w:rsid w:val="00D14EAD"/>
    <w:rsid w:val="00D21B01"/>
    <w:rsid w:val="00D3120F"/>
    <w:rsid w:val="00D34F2E"/>
    <w:rsid w:val="00D3763A"/>
    <w:rsid w:val="00D6148C"/>
    <w:rsid w:val="00D63F9B"/>
    <w:rsid w:val="00D76CBA"/>
    <w:rsid w:val="00D8003E"/>
    <w:rsid w:val="00D869FD"/>
    <w:rsid w:val="00D87580"/>
    <w:rsid w:val="00D90D82"/>
    <w:rsid w:val="00D92EC7"/>
    <w:rsid w:val="00DA0ACC"/>
    <w:rsid w:val="00DA1093"/>
    <w:rsid w:val="00DA31DF"/>
    <w:rsid w:val="00DA517C"/>
    <w:rsid w:val="00DA6484"/>
    <w:rsid w:val="00DB3D84"/>
    <w:rsid w:val="00DB55FC"/>
    <w:rsid w:val="00DC1DBC"/>
    <w:rsid w:val="00DC2504"/>
    <w:rsid w:val="00DC43A0"/>
    <w:rsid w:val="00DC50D3"/>
    <w:rsid w:val="00DC77F4"/>
    <w:rsid w:val="00DC7F40"/>
    <w:rsid w:val="00DD6E0C"/>
    <w:rsid w:val="00DF3536"/>
    <w:rsid w:val="00DF6012"/>
    <w:rsid w:val="00DF77D1"/>
    <w:rsid w:val="00E26424"/>
    <w:rsid w:val="00E45A60"/>
    <w:rsid w:val="00E56F67"/>
    <w:rsid w:val="00E6560B"/>
    <w:rsid w:val="00E66B04"/>
    <w:rsid w:val="00E720D8"/>
    <w:rsid w:val="00E7715C"/>
    <w:rsid w:val="00E7720C"/>
    <w:rsid w:val="00E91A98"/>
    <w:rsid w:val="00E91CFE"/>
    <w:rsid w:val="00E9584E"/>
    <w:rsid w:val="00EA16D9"/>
    <w:rsid w:val="00EA209B"/>
    <w:rsid w:val="00EA43CF"/>
    <w:rsid w:val="00EB0F80"/>
    <w:rsid w:val="00EB2822"/>
    <w:rsid w:val="00EB2B85"/>
    <w:rsid w:val="00EB6EA9"/>
    <w:rsid w:val="00EB7200"/>
    <w:rsid w:val="00EC209A"/>
    <w:rsid w:val="00EC69F1"/>
    <w:rsid w:val="00EE20B7"/>
    <w:rsid w:val="00EF0610"/>
    <w:rsid w:val="00EF41B3"/>
    <w:rsid w:val="00EF6B1E"/>
    <w:rsid w:val="00F05F43"/>
    <w:rsid w:val="00F112F9"/>
    <w:rsid w:val="00F25E79"/>
    <w:rsid w:val="00F266CD"/>
    <w:rsid w:val="00F27A94"/>
    <w:rsid w:val="00F307D5"/>
    <w:rsid w:val="00F318C8"/>
    <w:rsid w:val="00F37345"/>
    <w:rsid w:val="00F42333"/>
    <w:rsid w:val="00F47467"/>
    <w:rsid w:val="00F5031F"/>
    <w:rsid w:val="00F53613"/>
    <w:rsid w:val="00F624FF"/>
    <w:rsid w:val="00F644EF"/>
    <w:rsid w:val="00F66865"/>
    <w:rsid w:val="00F760D2"/>
    <w:rsid w:val="00F87639"/>
    <w:rsid w:val="00FA166B"/>
    <w:rsid w:val="00FA6E36"/>
    <w:rsid w:val="00FB024A"/>
    <w:rsid w:val="00FB5A27"/>
    <w:rsid w:val="00FB6C4E"/>
    <w:rsid w:val="00FB72CD"/>
    <w:rsid w:val="00FC2EB2"/>
    <w:rsid w:val="00FC4C5B"/>
    <w:rsid w:val="00FE0D42"/>
    <w:rsid w:val="00FE6BD2"/>
    <w:rsid w:val="00FE7DDC"/>
    <w:rsid w:val="00FF0FE5"/>
    <w:rsid w:val="00FF2B7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85"/>
    <o:shapelayout v:ext="edit">
      <o:idmap v:ext="edit" data="1"/>
      <o:rules v:ext="edit">
        <o:r id="V:Rule1" type="connector" idref="#_s1064">
          <o:proxy start="" idref="#_s1066" connectloc="0"/>
          <o:proxy end="" idref="#_s1065" connectloc="2"/>
        </o:r>
        <o:r id="V:Rule2" type="connector" idref="#_s1063">
          <o:proxy start="" idref="#_s1067" connectloc="0"/>
          <o:proxy end="" idref="#_s1065" connectloc="2"/>
        </o:r>
        <o:r id="V:Rule3" type="connector" idref="#_s1062">
          <o:proxy start="" idref="#_s1068" connectloc="0"/>
          <o:proxy end="" idref="#_s1065" connectloc="2"/>
        </o:r>
        <o:r id="V:Rule4" type="connector" idref="#_s1061">
          <o:proxy start="" idref="#_s1069" connectloc="0"/>
          <o:proxy end="" idref="#_s1067" connectloc="2"/>
        </o:r>
        <o:r id="V:Rule5" type="connector" idref="#_s1060">
          <o:proxy start="" idref="#_s1072" connectloc="0"/>
          <o:proxy end="" idref="#_s1068" connectloc="2"/>
        </o:r>
        <o:r id="V:Rule6" type="connector" idref="#_s1059">
          <o:proxy start="" idref="#_s1073" connectloc="0"/>
          <o:proxy end="" idref="#_s1069" connectloc="2"/>
        </o:r>
        <o:r id="V:Rule7" type="connector" idref="#_s1054">
          <o:proxy start="" idref="#_s1079" connectloc="1"/>
          <o:proxy end="" idref="#_s1073" connectloc="2"/>
        </o:r>
        <o:r id="V:Rule8" type="connector" idref="#_s1058">
          <o:proxy start="" idref="#_s1075" connectloc="1"/>
          <o:proxy end="" idref="#_s1073" connectloc="2"/>
        </o:r>
        <o:r id="V:Rule9" type="connector" idref="#_s1057">
          <o:proxy start="" idref="#_s1076" connectloc="1"/>
          <o:proxy end="" idref="#_s1073" connectloc="2"/>
        </o:r>
        <o:r id="V:Rule10" type="connector" idref="#_s1056">
          <o:proxy start="" idref="#_s1077" connectloc="1"/>
          <o:proxy end="" idref="#_s1073" connectloc="2"/>
        </o:r>
        <o:r id="V:Rule11" type="connector" idref="#_s1055">
          <o:proxy start="" idref="#_s1078" connectloc="1"/>
          <o:proxy end="" idref="#_s1073" connectloc="2"/>
        </o:r>
        <o:r id="V:Rule12" type="connector" idref="#_s1053">
          <o:proxy start="" idref="#_s1081" connectloc="1"/>
          <o:proxy end="" idref="#_s1073" connectloc="2"/>
        </o:r>
        <o:r id="V:Rule13" type="connector" idref="#_s1052">
          <o:proxy start="" idref="#_s1082" connectloc="1"/>
          <o:proxy end="" idref="#_s1073"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90A86"/>
    <w:pPr>
      <w:spacing w:line="276" w:lineRule="auto"/>
      <w:ind w:left="426"/>
    </w:pPr>
    <w:rPr>
      <w:rFonts w:ascii="Arial" w:hAnsi="Arial" w:cs="Arial"/>
      <w:sz w:val="24"/>
      <w:szCs w:val="24"/>
      <w:lang w:val="en-US" w:eastAsia="en-US"/>
    </w:rPr>
  </w:style>
  <w:style w:type="paragraph" w:styleId="Heading1">
    <w:name w:val="heading 1"/>
    <w:basedOn w:val="Normal"/>
    <w:next w:val="Normal"/>
    <w:link w:val="Heading1Char"/>
    <w:uiPriority w:val="99"/>
    <w:qFormat/>
    <w:rsid w:val="006107BC"/>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sz w:val="22"/>
      <w:szCs w:val="22"/>
    </w:rPr>
  </w:style>
  <w:style w:type="paragraph" w:styleId="Heading2">
    <w:name w:val="heading 2"/>
    <w:basedOn w:val="Normal"/>
    <w:next w:val="Normal"/>
    <w:link w:val="Heading2Char"/>
    <w:uiPriority w:val="99"/>
    <w:qFormat/>
    <w:rsid w:val="006107BC"/>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Heading3">
    <w:name w:val="heading 3"/>
    <w:basedOn w:val="Normal"/>
    <w:next w:val="Normal"/>
    <w:link w:val="Heading3Char"/>
    <w:uiPriority w:val="99"/>
    <w:qFormat/>
    <w:rsid w:val="006107BC"/>
    <w:pPr>
      <w:pBdr>
        <w:top w:val="single" w:sz="6" w:space="2" w:color="4F81BD"/>
        <w:left w:val="single" w:sz="6" w:space="2" w:color="4F81BD"/>
      </w:pBdr>
      <w:spacing w:before="300"/>
      <w:outlineLvl w:val="2"/>
    </w:pPr>
    <w:rPr>
      <w:caps/>
      <w:color w:val="243F60"/>
      <w:spacing w:val="15"/>
      <w:sz w:val="22"/>
      <w:szCs w:val="22"/>
    </w:rPr>
  </w:style>
  <w:style w:type="paragraph" w:styleId="Heading4">
    <w:name w:val="heading 4"/>
    <w:basedOn w:val="Normal"/>
    <w:next w:val="Normal"/>
    <w:link w:val="Heading4Char"/>
    <w:uiPriority w:val="99"/>
    <w:qFormat/>
    <w:rsid w:val="006107BC"/>
    <w:pPr>
      <w:pBdr>
        <w:top w:val="dotted" w:sz="6" w:space="2" w:color="4F81BD"/>
        <w:left w:val="dotted" w:sz="6" w:space="2" w:color="4F81BD"/>
      </w:pBdr>
      <w:spacing w:before="300"/>
      <w:outlineLvl w:val="3"/>
    </w:pPr>
    <w:rPr>
      <w:caps/>
      <w:color w:val="365F91"/>
      <w:spacing w:val="10"/>
      <w:sz w:val="22"/>
      <w:szCs w:val="22"/>
    </w:rPr>
  </w:style>
  <w:style w:type="paragraph" w:styleId="Heading5">
    <w:name w:val="heading 5"/>
    <w:basedOn w:val="Normal"/>
    <w:next w:val="Normal"/>
    <w:link w:val="Heading5Char"/>
    <w:uiPriority w:val="99"/>
    <w:qFormat/>
    <w:rsid w:val="006107BC"/>
    <w:pPr>
      <w:pBdr>
        <w:bottom w:val="single" w:sz="6" w:space="1" w:color="4F81BD"/>
      </w:pBdr>
      <w:spacing w:before="300"/>
      <w:outlineLvl w:val="4"/>
    </w:pPr>
    <w:rPr>
      <w:caps/>
      <w:color w:val="365F91"/>
      <w:spacing w:val="10"/>
      <w:sz w:val="22"/>
      <w:szCs w:val="22"/>
    </w:rPr>
  </w:style>
  <w:style w:type="paragraph" w:styleId="Heading6">
    <w:name w:val="heading 6"/>
    <w:basedOn w:val="Normal"/>
    <w:next w:val="Normal"/>
    <w:link w:val="Heading6Char"/>
    <w:uiPriority w:val="99"/>
    <w:qFormat/>
    <w:rsid w:val="006107BC"/>
    <w:pPr>
      <w:pBdr>
        <w:bottom w:val="dotted" w:sz="6" w:space="1" w:color="4F81BD"/>
      </w:pBdr>
      <w:spacing w:before="300"/>
      <w:outlineLvl w:val="5"/>
    </w:pPr>
    <w:rPr>
      <w:caps/>
      <w:color w:val="365F91"/>
      <w:spacing w:val="10"/>
      <w:sz w:val="22"/>
      <w:szCs w:val="22"/>
    </w:rPr>
  </w:style>
  <w:style w:type="paragraph" w:styleId="Heading7">
    <w:name w:val="heading 7"/>
    <w:basedOn w:val="Normal"/>
    <w:next w:val="Normal"/>
    <w:link w:val="Heading7Char"/>
    <w:uiPriority w:val="99"/>
    <w:qFormat/>
    <w:rsid w:val="00EF6B1E"/>
    <w:pPr>
      <w:numPr>
        <w:numId w:val="2"/>
      </w:numPr>
      <w:spacing w:before="300"/>
      <w:ind w:left="426" w:hanging="426"/>
      <w:outlineLvl w:val="6"/>
    </w:pPr>
    <w:rPr>
      <w:caps/>
      <w:color w:val="000000"/>
      <w:spacing w:val="10"/>
    </w:rPr>
  </w:style>
  <w:style w:type="paragraph" w:styleId="Heading8">
    <w:name w:val="heading 8"/>
    <w:basedOn w:val="Normal"/>
    <w:next w:val="Normal"/>
    <w:link w:val="Heading8Char"/>
    <w:uiPriority w:val="99"/>
    <w:qFormat/>
    <w:rsid w:val="006107BC"/>
    <w:pPr>
      <w:spacing w:before="300"/>
      <w:outlineLvl w:val="7"/>
    </w:pPr>
    <w:rPr>
      <w:caps/>
      <w:spacing w:val="10"/>
      <w:sz w:val="18"/>
      <w:szCs w:val="18"/>
    </w:rPr>
  </w:style>
  <w:style w:type="paragraph" w:styleId="Heading9">
    <w:name w:val="heading 9"/>
    <w:basedOn w:val="Normal"/>
    <w:next w:val="Normal"/>
    <w:link w:val="Heading9Char"/>
    <w:uiPriority w:val="99"/>
    <w:qFormat/>
    <w:rsid w:val="006107BC"/>
    <w:pPr>
      <w:spacing w:before="300"/>
      <w:outlineLvl w:val="8"/>
    </w:pPr>
    <w:rPr>
      <w:i/>
      <w:caps/>
      <w:spacing w:val="10"/>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07BC"/>
    <w:rPr>
      <w:rFonts w:cs="Times New Roman"/>
      <w:b/>
      <w:bCs/>
      <w:caps/>
      <w:color w:val="FFFFFF"/>
      <w:spacing w:val="15"/>
      <w:shd w:val="clear" w:color="auto" w:fill="4F81BD"/>
    </w:rPr>
  </w:style>
  <w:style w:type="character" w:customStyle="1" w:styleId="Heading2Char">
    <w:name w:val="Heading 2 Char"/>
    <w:basedOn w:val="DefaultParagraphFont"/>
    <w:link w:val="Heading2"/>
    <w:uiPriority w:val="99"/>
    <w:locked/>
    <w:rsid w:val="006107BC"/>
    <w:rPr>
      <w:rFonts w:cs="Times New Roman"/>
      <w:caps/>
      <w:spacing w:val="15"/>
      <w:shd w:val="clear" w:color="auto" w:fill="DBE5F1"/>
    </w:rPr>
  </w:style>
  <w:style w:type="character" w:customStyle="1" w:styleId="Heading3Char">
    <w:name w:val="Heading 3 Char"/>
    <w:basedOn w:val="DefaultParagraphFont"/>
    <w:link w:val="Heading3"/>
    <w:uiPriority w:val="99"/>
    <w:locked/>
    <w:rsid w:val="006107BC"/>
    <w:rPr>
      <w:rFonts w:cs="Times New Roman"/>
      <w:caps/>
      <w:color w:val="243F60"/>
      <w:spacing w:val="15"/>
    </w:rPr>
  </w:style>
  <w:style w:type="character" w:customStyle="1" w:styleId="Heading4Char">
    <w:name w:val="Heading 4 Char"/>
    <w:basedOn w:val="DefaultParagraphFont"/>
    <w:link w:val="Heading4"/>
    <w:uiPriority w:val="99"/>
    <w:locked/>
    <w:rsid w:val="006107BC"/>
    <w:rPr>
      <w:rFonts w:cs="Times New Roman"/>
      <w:caps/>
      <w:color w:val="365F91"/>
      <w:spacing w:val="10"/>
    </w:rPr>
  </w:style>
  <w:style w:type="character" w:customStyle="1" w:styleId="Heading5Char">
    <w:name w:val="Heading 5 Char"/>
    <w:basedOn w:val="DefaultParagraphFont"/>
    <w:link w:val="Heading5"/>
    <w:uiPriority w:val="99"/>
    <w:locked/>
    <w:rsid w:val="006107BC"/>
    <w:rPr>
      <w:rFonts w:cs="Times New Roman"/>
      <w:caps/>
      <w:color w:val="365F91"/>
      <w:spacing w:val="10"/>
    </w:rPr>
  </w:style>
  <w:style w:type="character" w:customStyle="1" w:styleId="Heading6Char">
    <w:name w:val="Heading 6 Char"/>
    <w:basedOn w:val="DefaultParagraphFont"/>
    <w:link w:val="Heading6"/>
    <w:uiPriority w:val="99"/>
    <w:locked/>
    <w:rsid w:val="006107BC"/>
    <w:rPr>
      <w:rFonts w:cs="Times New Roman"/>
      <w:caps/>
      <w:color w:val="365F91"/>
      <w:spacing w:val="10"/>
    </w:rPr>
  </w:style>
  <w:style w:type="character" w:customStyle="1" w:styleId="Heading7Char">
    <w:name w:val="Heading 7 Char"/>
    <w:basedOn w:val="DefaultParagraphFont"/>
    <w:link w:val="Heading7"/>
    <w:uiPriority w:val="99"/>
    <w:locked/>
    <w:rsid w:val="00EF6B1E"/>
    <w:rPr>
      <w:rFonts w:ascii="Arial" w:hAnsi="Arial" w:cs="Arial"/>
      <w:caps/>
      <w:color w:val="000000"/>
      <w:spacing w:val="10"/>
      <w:sz w:val="24"/>
      <w:szCs w:val="24"/>
    </w:rPr>
  </w:style>
  <w:style w:type="character" w:customStyle="1" w:styleId="Heading8Char">
    <w:name w:val="Heading 8 Char"/>
    <w:basedOn w:val="DefaultParagraphFont"/>
    <w:link w:val="Heading8"/>
    <w:uiPriority w:val="99"/>
    <w:semiHidden/>
    <w:locked/>
    <w:rsid w:val="006107BC"/>
    <w:rPr>
      <w:rFonts w:cs="Times New Roman"/>
      <w:caps/>
      <w:spacing w:val="10"/>
      <w:sz w:val="18"/>
      <w:szCs w:val="18"/>
    </w:rPr>
  </w:style>
  <w:style w:type="character" w:customStyle="1" w:styleId="Heading9Char">
    <w:name w:val="Heading 9 Char"/>
    <w:basedOn w:val="DefaultParagraphFont"/>
    <w:link w:val="Heading9"/>
    <w:uiPriority w:val="99"/>
    <w:semiHidden/>
    <w:locked/>
    <w:rsid w:val="006107BC"/>
    <w:rPr>
      <w:rFonts w:cs="Times New Roman"/>
      <w:i/>
      <w:caps/>
      <w:spacing w:val="10"/>
      <w:sz w:val="18"/>
      <w:szCs w:val="18"/>
    </w:rPr>
  </w:style>
  <w:style w:type="table" w:styleId="TableGrid">
    <w:name w:val="Table Grid"/>
    <w:basedOn w:val="TableNormal"/>
    <w:uiPriority w:val="99"/>
    <w:rsid w:val="00FA6E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8732C"/>
    <w:rPr>
      <w:rFonts w:cs="Times New Roman"/>
      <w:color w:val="0000FF"/>
      <w:u w:val="single"/>
    </w:rPr>
  </w:style>
  <w:style w:type="paragraph" w:styleId="BalloonText">
    <w:name w:val="Balloon Text"/>
    <w:basedOn w:val="Normal"/>
    <w:link w:val="BalloonTextChar"/>
    <w:uiPriority w:val="99"/>
    <w:semiHidden/>
    <w:rsid w:val="001177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7796"/>
    <w:rPr>
      <w:rFonts w:ascii="Tahoma" w:hAnsi="Tahoma" w:cs="Tahoma"/>
      <w:sz w:val="16"/>
      <w:szCs w:val="16"/>
    </w:rPr>
  </w:style>
  <w:style w:type="paragraph" w:styleId="ListParagraph">
    <w:name w:val="List Paragraph"/>
    <w:basedOn w:val="Normal"/>
    <w:uiPriority w:val="99"/>
    <w:qFormat/>
    <w:rsid w:val="006107BC"/>
    <w:pPr>
      <w:ind w:left="720"/>
      <w:contextualSpacing/>
    </w:pPr>
  </w:style>
  <w:style w:type="character" w:styleId="CommentReference">
    <w:name w:val="annotation reference"/>
    <w:basedOn w:val="DefaultParagraphFont"/>
    <w:uiPriority w:val="99"/>
    <w:rsid w:val="004D1FF0"/>
    <w:rPr>
      <w:rFonts w:cs="Times New Roman"/>
      <w:sz w:val="16"/>
      <w:szCs w:val="16"/>
    </w:rPr>
  </w:style>
  <w:style w:type="paragraph" w:styleId="CommentText">
    <w:name w:val="annotation text"/>
    <w:basedOn w:val="Normal"/>
    <w:link w:val="CommentTextChar"/>
    <w:uiPriority w:val="99"/>
    <w:rsid w:val="004D1FF0"/>
    <w:pPr>
      <w:spacing w:line="240" w:lineRule="auto"/>
    </w:pPr>
    <w:rPr>
      <w:sz w:val="20"/>
      <w:szCs w:val="20"/>
    </w:rPr>
  </w:style>
  <w:style w:type="character" w:customStyle="1" w:styleId="CommentTextChar">
    <w:name w:val="Comment Text Char"/>
    <w:basedOn w:val="DefaultParagraphFont"/>
    <w:link w:val="CommentText"/>
    <w:uiPriority w:val="99"/>
    <w:locked/>
    <w:rsid w:val="004D1FF0"/>
    <w:rPr>
      <w:rFonts w:cs="Times New Roman"/>
      <w:sz w:val="20"/>
      <w:szCs w:val="20"/>
    </w:rPr>
  </w:style>
  <w:style w:type="paragraph" w:styleId="Header">
    <w:name w:val="header"/>
    <w:basedOn w:val="Normal"/>
    <w:link w:val="HeaderChar"/>
    <w:uiPriority w:val="99"/>
    <w:rsid w:val="00DC77F4"/>
    <w:pPr>
      <w:tabs>
        <w:tab w:val="center" w:pos="4513"/>
        <w:tab w:val="right" w:pos="9026"/>
      </w:tabs>
      <w:spacing w:line="240" w:lineRule="auto"/>
    </w:pPr>
  </w:style>
  <w:style w:type="character" w:customStyle="1" w:styleId="HeaderChar">
    <w:name w:val="Header Char"/>
    <w:basedOn w:val="DefaultParagraphFont"/>
    <w:link w:val="Header"/>
    <w:uiPriority w:val="99"/>
    <w:locked/>
    <w:rsid w:val="00DC77F4"/>
    <w:rPr>
      <w:rFonts w:cs="Times New Roman"/>
    </w:rPr>
  </w:style>
  <w:style w:type="paragraph" w:styleId="Footer">
    <w:name w:val="footer"/>
    <w:basedOn w:val="Normal"/>
    <w:link w:val="FooterChar"/>
    <w:uiPriority w:val="99"/>
    <w:rsid w:val="00DC77F4"/>
    <w:pPr>
      <w:tabs>
        <w:tab w:val="center" w:pos="4513"/>
        <w:tab w:val="right" w:pos="9026"/>
      </w:tabs>
      <w:spacing w:line="240" w:lineRule="auto"/>
    </w:pPr>
  </w:style>
  <w:style w:type="character" w:customStyle="1" w:styleId="FooterChar">
    <w:name w:val="Footer Char"/>
    <w:basedOn w:val="DefaultParagraphFont"/>
    <w:link w:val="Footer"/>
    <w:uiPriority w:val="99"/>
    <w:locked/>
    <w:rsid w:val="00DC77F4"/>
    <w:rPr>
      <w:rFonts w:cs="Times New Roman"/>
    </w:rPr>
  </w:style>
  <w:style w:type="paragraph" w:styleId="NoSpacing">
    <w:name w:val="No Spacing"/>
    <w:basedOn w:val="Normal"/>
    <w:link w:val="NoSpacingChar"/>
    <w:uiPriority w:val="99"/>
    <w:qFormat/>
    <w:rsid w:val="006107BC"/>
    <w:pPr>
      <w:spacing w:line="240" w:lineRule="auto"/>
    </w:pPr>
  </w:style>
  <w:style w:type="paragraph" w:customStyle="1" w:styleId="StyleHeading6Arial12pt">
    <w:name w:val="Style Heading 6 + Arial 12 pt"/>
    <w:basedOn w:val="Heading6"/>
    <w:uiPriority w:val="99"/>
    <w:rsid w:val="008C6BF9"/>
    <w:pPr>
      <w:numPr>
        <w:numId w:val="1"/>
      </w:numPr>
      <w:spacing w:before="240" w:after="60" w:line="240" w:lineRule="auto"/>
    </w:pPr>
    <w:rPr>
      <w:b/>
      <w:bCs/>
      <w:color w:val="auto"/>
    </w:rPr>
  </w:style>
  <w:style w:type="paragraph" w:styleId="NormalWeb">
    <w:name w:val="Normal (Web)"/>
    <w:basedOn w:val="Normal"/>
    <w:uiPriority w:val="99"/>
    <w:rsid w:val="00B0532E"/>
    <w:pPr>
      <w:spacing w:before="100" w:beforeAutospacing="1" w:after="100" w:afterAutospacing="1" w:line="240" w:lineRule="auto"/>
    </w:pPr>
    <w:rPr>
      <w:rFonts w:ascii="Times New Roman" w:hAnsi="Times New Roman"/>
      <w:lang w:eastAsia="en-GB"/>
    </w:rPr>
  </w:style>
  <w:style w:type="paragraph" w:customStyle="1" w:styleId="Normaconrientro">
    <w:name w:val="Norma con rientro"/>
    <w:basedOn w:val="Normal"/>
    <w:uiPriority w:val="99"/>
    <w:rsid w:val="00943DBE"/>
    <w:pPr>
      <w:tabs>
        <w:tab w:val="left" w:pos="567"/>
      </w:tabs>
      <w:spacing w:line="240" w:lineRule="auto"/>
      <w:ind w:left="709"/>
    </w:pPr>
    <w:rPr>
      <w:rFonts w:ascii="Times New Roman" w:hAnsi="Times New Roman"/>
      <w:lang w:eastAsia="it-IT"/>
    </w:rPr>
  </w:style>
  <w:style w:type="paragraph" w:customStyle="1" w:styleId="CcList">
    <w:name w:val="Cc List"/>
    <w:basedOn w:val="Normal"/>
    <w:uiPriority w:val="99"/>
    <w:rsid w:val="00BF6438"/>
    <w:pPr>
      <w:spacing w:line="240" w:lineRule="auto"/>
    </w:pPr>
    <w:rPr>
      <w:rFonts w:ascii="Times New Roman" w:hAnsi="Times New Roman"/>
    </w:rPr>
  </w:style>
  <w:style w:type="paragraph" w:styleId="CommentSubject">
    <w:name w:val="annotation subject"/>
    <w:basedOn w:val="CommentText"/>
    <w:next w:val="CommentText"/>
    <w:link w:val="CommentSubjectChar"/>
    <w:uiPriority w:val="99"/>
    <w:semiHidden/>
    <w:rsid w:val="000A00E3"/>
    <w:rPr>
      <w:b/>
      <w:bCs/>
    </w:rPr>
  </w:style>
  <w:style w:type="character" w:customStyle="1" w:styleId="CommentSubjectChar">
    <w:name w:val="Comment Subject Char"/>
    <w:basedOn w:val="CommentTextChar"/>
    <w:link w:val="CommentSubject"/>
    <w:uiPriority w:val="99"/>
    <w:semiHidden/>
    <w:locked/>
    <w:rsid w:val="000A00E3"/>
    <w:rPr>
      <w:b/>
      <w:bCs/>
      <w:lang w:eastAsia="en-US"/>
    </w:rPr>
  </w:style>
  <w:style w:type="paragraph" w:customStyle="1" w:styleId="smallheader">
    <w:name w:val="small header"/>
    <w:basedOn w:val="Normal"/>
    <w:link w:val="smallheaderChar"/>
    <w:uiPriority w:val="99"/>
    <w:rsid w:val="00280076"/>
  </w:style>
  <w:style w:type="character" w:customStyle="1" w:styleId="smallheaderChar">
    <w:name w:val="small header Char"/>
    <w:basedOn w:val="DefaultParagraphFont"/>
    <w:link w:val="smallheader"/>
    <w:uiPriority w:val="99"/>
    <w:locked/>
    <w:rsid w:val="00280076"/>
    <w:rPr>
      <w:rFonts w:ascii="Arial" w:hAnsi="Arial" w:cs="Arial"/>
      <w:sz w:val="24"/>
      <w:szCs w:val="24"/>
      <w:lang w:eastAsia="en-US"/>
    </w:rPr>
  </w:style>
  <w:style w:type="paragraph" w:styleId="FootnoteText">
    <w:name w:val="footnote text"/>
    <w:basedOn w:val="Normal"/>
    <w:link w:val="FootnoteTextChar"/>
    <w:uiPriority w:val="99"/>
    <w:rsid w:val="00124643"/>
    <w:pPr>
      <w:spacing w:line="240" w:lineRule="auto"/>
    </w:pPr>
    <w:rPr>
      <w:sz w:val="20"/>
      <w:szCs w:val="20"/>
    </w:rPr>
  </w:style>
  <w:style w:type="character" w:customStyle="1" w:styleId="FootnoteTextChar">
    <w:name w:val="Footnote Text Char"/>
    <w:basedOn w:val="DefaultParagraphFont"/>
    <w:link w:val="FootnoteText"/>
    <w:uiPriority w:val="99"/>
    <w:locked/>
    <w:rsid w:val="00124643"/>
    <w:rPr>
      <w:rFonts w:ascii="Arial" w:hAnsi="Arial" w:cs="Arial"/>
      <w:lang w:eastAsia="en-US"/>
    </w:rPr>
  </w:style>
  <w:style w:type="character" w:styleId="FootnoteReference">
    <w:name w:val="footnote reference"/>
    <w:basedOn w:val="DefaultParagraphFont"/>
    <w:uiPriority w:val="99"/>
    <w:semiHidden/>
    <w:rsid w:val="00124643"/>
    <w:rPr>
      <w:rFonts w:cs="Times New Roman"/>
      <w:vertAlign w:val="superscript"/>
    </w:rPr>
  </w:style>
  <w:style w:type="character" w:styleId="FollowedHyperlink">
    <w:name w:val="FollowedHyperlink"/>
    <w:basedOn w:val="DefaultParagraphFont"/>
    <w:uiPriority w:val="99"/>
    <w:semiHidden/>
    <w:rsid w:val="006230F2"/>
    <w:rPr>
      <w:rFonts w:cs="Times New Roman"/>
      <w:color w:val="800080"/>
      <w:u w:val="single"/>
    </w:rPr>
  </w:style>
  <w:style w:type="paragraph" w:styleId="Caption">
    <w:name w:val="caption"/>
    <w:basedOn w:val="Normal"/>
    <w:next w:val="Normal"/>
    <w:uiPriority w:val="99"/>
    <w:qFormat/>
    <w:rsid w:val="006107BC"/>
    <w:rPr>
      <w:b/>
      <w:bCs/>
      <w:color w:val="365F91"/>
      <w:sz w:val="16"/>
      <w:szCs w:val="16"/>
    </w:rPr>
  </w:style>
  <w:style w:type="paragraph" w:styleId="Title">
    <w:name w:val="Title"/>
    <w:basedOn w:val="Normal"/>
    <w:next w:val="Normal"/>
    <w:link w:val="TitleChar"/>
    <w:uiPriority w:val="99"/>
    <w:qFormat/>
    <w:rsid w:val="006107BC"/>
    <w:pPr>
      <w:spacing w:before="720"/>
    </w:pPr>
    <w:rPr>
      <w:caps/>
      <w:color w:val="4F81BD"/>
      <w:spacing w:val="10"/>
      <w:kern w:val="28"/>
      <w:sz w:val="52"/>
      <w:szCs w:val="52"/>
    </w:rPr>
  </w:style>
  <w:style w:type="character" w:customStyle="1" w:styleId="TitleChar">
    <w:name w:val="Title Char"/>
    <w:basedOn w:val="DefaultParagraphFont"/>
    <w:link w:val="Title"/>
    <w:uiPriority w:val="99"/>
    <w:locked/>
    <w:rsid w:val="006107BC"/>
    <w:rPr>
      <w:rFonts w:cs="Times New Roman"/>
      <w:caps/>
      <w:color w:val="4F81BD"/>
      <w:spacing w:val="10"/>
      <w:kern w:val="28"/>
      <w:sz w:val="52"/>
      <w:szCs w:val="52"/>
    </w:rPr>
  </w:style>
  <w:style w:type="paragraph" w:styleId="Subtitle">
    <w:name w:val="Subtitle"/>
    <w:basedOn w:val="Normal"/>
    <w:next w:val="Normal"/>
    <w:link w:val="SubtitleChar"/>
    <w:uiPriority w:val="99"/>
    <w:qFormat/>
    <w:rsid w:val="006107BC"/>
    <w:pPr>
      <w:spacing w:after="1000" w:line="240" w:lineRule="auto"/>
    </w:pPr>
    <w:rPr>
      <w:caps/>
      <w:color w:val="595959"/>
      <w:spacing w:val="10"/>
    </w:rPr>
  </w:style>
  <w:style w:type="character" w:customStyle="1" w:styleId="SubtitleChar">
    <w:name w:val="Subtitle Char"/>
    <w:basedOn w:val="DefaultParagraphFont"/>
    <w:link w:val="Subtitle"/>
    <w:uiPriority w:val="99"/>
    <w:locked/>
    <w:rsid w:val="006107BC"/>
    <w:rPr>
      <w:rFonts w:cs="Times New Roman"/>
      <w:caps/>
      <w:color w:val="595959"/>
      <w:spacing w:val="10"/>
      <w:sz w:val="24"/>
      <w:szCs w:val="24"/>
    </w:rPr>
  </w:style>
  <w:style w:type="character" w:styleId="Strong">
    <w:name w:val="Strong"/>
    <w:basedOn w:val="DefaultParagraphFont"/>
    <w:uiPriority w:val="99"/>
    <w:qFormat/>
    <w:rsid w:val="006107BC"/>
    <w:rPr>
      <w:rFonts w:cs="Times New Roman"/>
      <w:b/>
    </w:rPr>
  </w:style>
  <w:style w:type="character" w:styleId="Emphasis">
    <w:name w:val="Emphasis"/>
    <w:basedOn w:val="DefaultParagraphFont"/>
    <w:uiPriority w:val="99"/>
    <w:qFormat/>
    <w:rsid w:val="006107BC"/>
    <w:rPr>
      <w:rFonts w:cs="Times New Roman"/>
      <w:caps/>
      <w:color w:val="243F60"/>
      <w:spacing w:val="5"/>
    </w:rPr>
  </w:style>
  <w:style w:type="character" w:customStyle="1" w:styleId="NoSpacingChar">
    <w:name w:val="No Spacing Char"/>
    <w:basedOn w:val="DefaultParagraphFont"/>
    <w:link w:val="NoSpacing"/>
    <w:uiPriority w:val="99"/>
    <w:locked/>
    <w:rsid w:val="006107BC"/>
    <w:rPr>
      <w:rFonts w:cs="Times New Roman"/>
      <w:sz w:val="20"/>
      <w:szCs w:val="20"/>
    </w:rPr>
  </w:style>
  <w:style w:type="paragraph" w:styleId="Quote">
    <w:name w:val="Quote"/>
    <w:basedOn w:val="Normal"/>
    <w:next w:val="Normal"/>
    <w:link w:val="QuoteChar"/>
    <w:uiPriority w:val="99"/>
    <w:qFormat/>
    <w:rsid w:val="006107BC"/>
    <w:rPr>
      <w:i/>
      <w:iCs/>
    </w:rPr>
  </w:style>
  <w:style w:type="character" w:customStyle="1" w:styleId="QuoteChar">
    <w:name w:val="Quote Char"/>
    <w:basedOn w:val="DefaultParagraphFont"/>
    <w:link w:val="Quote"/>
    <w:uiPriority w:val="99"/>
    <w:locked/>
    <w:rsid w:val="006107BC"/>
    <w:rPr>
      <w:rFonts w:cs="Times New Roman"/>
      <w:i/>
      <w:iCs/>
      <w:sz w:val="20"/>
      <w:szCs w:val="20"/>
    </w:rPr>
  </w:style>
  <w:style w:type="paragraph" w:styleId="IntenseQuote">
    <w:name w:val="Intense Quote"/>
    <w:basedOn w:val="Normal"/>
    <w:next w:val="Normal"/>
    <w:link w:val="IntenseQuoteChar"/>
    <w:uiPriority w:val="99"/>
    <w:qFormat/>
    <w:rsid w:val="00EF6B1E"/>
    <w:pPr>
      <w:pBdr>
        <w:left w:val="single" w:sz="48" w:space="10" w:color="7F7F7F"/>
      </w:pBdr>
      <w:ind w:left="1296" w:right="1152"/>
      <w:jc w:val="both"/>
    </w:pPr>
    <w:rPr>
      <w:i/>
      <w:iCs/>
      <w:color w:val="7F7F7F"/>
    </w:rPr>
  </w:style>
  <w:style w:type="character" w:customStyle="1" w:styleId="IntenseQuoteChar">
    <w:name w:val="Intense Quote Char"/>
    <w:basedOn w:val="DefaultParagraphFont"/>
    <w:link w:val="IntenseQuote"/>
    <w:uiPriority w:val="99"/>
    <w:locked/>
    <w:rsid w:val="00EF6B1E"/>
    <w:rPr>
      <w:rFonts w:ascii="Arial" w:hAnsi="Arial" w:cs="Arial"/>
      <w:i/>
      <w:iCs/>
      <w:color w:val="7F7F7F"/>
      <w:sz w:val="24"/>
      <w:szCs w:val="24"/>
    </w:rPr>
  </w:style>
  <w:style w:type="character" w:styleId="SubtleEmphasis">
    <w:name w:val="Subtle Emphasis"/>
    <w:basedOn w:val="DefaultParagraphFont"/>
    <w:uiPriority w:val="99"/>
    <w:qFormat/>
    <w:rsid w:val="006107BC"/>
    <w:rPr>
      <w:i/>
      <w:color w:val="243F60"/>
    </w:rPr>
  </w:style>
  <w:style w:type="character" w:styleId="IntenseEmphasis">
    <w:name w:val="Intense Emphasis"/>
    <w:basedOn w:val="DefaultParagraphFont"/>
    <w:uiPriority w:val="99"/>
    <w:qFormat/>
    <w:rsid w:val="006107BC"/>
    <w:rPr>
      <w:b/>
      <w:caps/>
      <w:color w:val="243F60"/>
      <w:spacing w:val="10"/>
    </w:rPr>
  </w:style>
  <w:style w:type="character" w:styleId="SubtleReference">
    <w:name w:val="Subtle Reference"/>
    <w:basedOn w:val="DefaultParagraphFont"/>
    <w:uiPriority w:val="99"/>
    <w:qFormat/>
    <w:rsid w:val="006107BC"/>
    <w:rPr>
      <w:b/>
      <w:color w:val="4F81BD"/>
    </w:rPr>
  </w:style>
  <w:style w:type="character" w:styleId="IntenseReference">
    <w:name w:val="Intense Reference"/>
    <w:basedOn w:val="DefaultParagraphFont"/>
    <w:uiPriority w:val="99"/>
    <w:qFormat/>
    <w:rsid w:val="006107BC"/>
    <w:rPr>
      <w:b/>
      <w:i/>
      <w:caps/>
      <w:color w:val="4F81BD"/>
    </w:rPr>
  </w:style>
  <w:style w:type="character" w:styleId="BookTitle">
    <w:name w:val="Book Title"/>
    <w:basedOn w:val="DefaultParagraphFont"/>
    <w:uiPriority w:val="99"/>
    <w:qFormat/>
    <w:rsid w:val="006107BC"/>
    <w:rPr>
      <w:b/>
      <w:i/>
      <w:spacing w:val="9"/>
    </w:rPr>
  </w:style>
  <w:style w:type="paragraph" w:styleId="TOCHeading">
    <w:name w:val="TOC Heading"/>
    <w:basedOn w:val="Heading1"/>
    <w:next w:val="Normal"/>
    <w:uiPriority w:val="99"/>
    <w:qFormat/>
    <w:rsid w:val="006107BC"/>
    <w:pPr>
      <w:outlineLvl w:val="9"/>
    </w:pPr>
  </w:style>
  <w:style w:type="paragraph" w:customStyle="1" w:styleId="CharCharChar">
    <w:name w:val="Char Char Char"/>
    <w:basedOn w:val="Normal"/>
    <w:uiPriority w:val="99"/>
    <w:rsid w:val="0098060C"/>
    <w:pPr>
      <w:spacing w:after="120" w:line="240" w:lineRule="exact"/>
      <w:ind w:left="0"/>
    </w:pPr>
    <w:rPr>
      <w:rFonts w:ascii="Verdana" w:hAnsi="Verdana" w:cs="Times New Roman"/>
      <w:sz w:val="20"/>
      <w:szCs w:val="20"/>
    </w:rPr>
  </w:style>
  <w:style w:type="paragraph" w:customStyle="1" w:styleId="Pa14">
    <w:name w:val="Pa1+4"/>
    <w:basedOn w:val="Normal"/>
    <w:next w:val="Normal"/>
    <w:uiPriority w:val="99"/>
    <w:rsid w:val="001E6F92"/>
    <w:pPr>
      <w:autoSpaceDE w:val="0"/>
      <w:autoSpaceDN w:val="0"/>
      <w:adjustRightInd w:val="0"/>
      <w:spacing w:line="241" w:lineRule="atLeast"/>
      <w:ind w:left="0"/>
    </w:pPr>
    <w:rPr>
      <w:rFonts w:ascii="Syntax" w:hAnsi="Syntax" w:cs="Times New Roman"/>
    </w:rPr>
  </w:style>
  <w:style w:type="paragraph" w:customStyle="1" w:styleId="Pa1">
    <w:name w:val="Pa1"/>
    <w:basedOn w:val="Normal"/>
    <w:next w:val="Normal"/>
    <w:uiPriority w:val="99"/>
    <w:rsid w:val="00A70ECD"/>
    <w:pPr>
      <w:autoSpaceDE w:val="0"/>
      <w:autoSpaceDN w:val="0"/>
      <w:adjustRightInd w:val="0"/>
      <w:spacing w:line="241" w:lineRule="atLeast"/>
      <w:ind w:left="0"/>
    </w:pPr>
    <w:rPr>
      <w:rFonts w:ascii="Syntax" w:hAnsi="Syntax" w:cs="Times New Roman"/>
      <w:lang w:val="en-GB"/>
    </w:rPr>
  </w:style>
  <w:style w:type="paragraph" w:customStyle="1" w:styleId="Default">
    <w:name w:val="Default"/>
    <w:uiPriority w:val="99"/>
    <w:rsid w:val="005012B7"/>
    <w:pPr>
      <w:autoSpaceDE w:val="0"/>
      <w:autoSpaceDN w:val="0"/>
      <w:adjustRightInd w:val="0"/>
    </w:pPr>
    <w:rPr>
      <w:rFonts w:ascii="Arial" w:hAnsi="Arial" w:cs="Arial"/>
      <w:color w:val="000000"/>
      <w:sz w:val="24"/>
      <w:szCs w:val="24"/>
      <w:lang w:eastAsia="en-US"/>
    </w:rPr>
  </w:style>
  <w:style w:type="paragraph" w:customStyle="1" w:styleId="CM17">
    <w:name w:val="CM17"/>
    <w:basedOn w:val="Default"/>
    <w:next w:val="Default"/>
    <w:uiPriority w:val="99"/>
    <w:rsid w:val="005012B7"/>
    <w:pPr>
      <w:spacing w:line="320" w:lineRule="atLeast"/>
    </w:pPr>
    <w:rPr>
      <w:color w:val="auto"/>
    </w:rPr>
  </w:style>
  <w:style w:type="paragraph" w:customStyle="1" w:styleId="CM9">
    <w:name w:val="CM9"/>
    <w:basedOn w:val="Default"/>
    <w:next w:val="Default"/>
    <w:uiPriority w:val="99"/>
    <w:rsid w:val="005012B7"/>
    <w:pPr>
      <w:spacing w:line="320" w:lineRule="atLeast"/>
    </w:pPr>
    <w:rPr>
      <w:color w:val="auto"/>
    </w:rPr>
  </w:style>
  <w:style w:type="paragraph" w:customStyle="1" w:styleId="CM11">
    <w:name w:val="CM11"/>
    <w:basedOn w:val="Default"/>
    <w:next w:val="Default"/>
    <w:uiPriority w:val="99"/>
    <w:rsid w:val="005012B7"/>
    <w:pPr>
      <w:spacing w:line="320" w:lineRule="atLeast"/>
    </w:pPr>
    <w:rPr>
      <w:color w:val="auto"/>
    </w:rPr>
  </w:style>
  <w:style w:type="paragraph" w:customStyle="1" w:styleId="CM18">
    <w:name w:val="CM18"/>
    <w:basedOn w:val="Default"/>
    <w:next w:val="Default"/>
    <w:uiPriority w:val="99"/>
    <w:rsid w:val="005012B7"/>
    <w:pPr>
      <w:spacing w:line="320" w:lineRule="atLeast"/>
    </w:pPr>
    <w:rPr>
      <w:color w:val="auto"/>
    </w:rPr>
  </w:style>
  <w:style w:type="paragraph" w:customStyle="1" w:styleId="xmsonormal">
    <w:name w:val="x_msonormal"/>
    <w:basedOn w:val="Normal"/>
    <w:uiPriority w:val="99"/>
    <w:rsid w:val="00694F1B"/>
    <w:pPr>
      <w:spacing w:before="100" w:beforeAutospacing="1" w:after="100" w:afterAutospacing="1" w:line="240" w:lineRule="auto"/>
      <w:ind w:left="0"/>
    </w:pPr>
    <w:rPr>
      <w:rFonts w:ascii="Times New Roman" w:hAnsi="Times New Roman" w:cs="Times New Roman"/>
      <w:lang w:val="en-GB" w:eastAsia="en-GB"/>
    </w:rPr>
  </w:style>
  <w:style w:type="paragraph" w:customStyle="1" w:styleId="xmsolistparagraph">
    <w:name w:val="x_msolistparagraph"/>
    <w:basedOn w:val="Normal"/>
    <w:uiPriority w:val="99"/>
    <w:rsid w:val="00694F1B"/>
    <w:pPr>
      <w:spacing w:before="100" w:beforeAutospacing="1" w:after="100" w:afterAutospacing="1" w:line="240" w:lineRule="auto"/>
      <w:ind w:left="0"/>
    </w:pPr>
    <w:rPr>
      <w:rFonts w:ascii="Times New Roman" w:hAnsi="Times New Roman" w:cs="Times New Roman"/>
      <w:lang w:val="en-GB" w:eastAsia="en-GB"/>
    </w:rPr>
  </w:style>
</w:styles>
</file>

<file path=word/webSettings.xml><?xml version="1.0" encoding="utf-8"?>
<w:webSettings xmlns:r="http://schemas.openxmlformats.org/officeDocument/2006/relationships" xmlns:w="http://schemas.openxmlformats.org/wordprocessingml/2006/main">
  <w:divs>
    <w:div w:id="1384867566">
      <w:marLeft w:val="0"/>
      <w:marRight w:val="0"/>
      <w:marTop w:val="0"/>
      <w:marBottom w:val="0"/>
      <w:divBdr>
        <w:top w:val="none" w:sz="0" w:space="0" w:color="auto"/>
        <w:left w:val="none" w:sz="0" w:space="0" w:color="auto"/>
        <w:bottom w:val="none" w:sz="0" w:space="0" w:color="auto"/>
        <w:right w:val="none" w:sz="0" w:space="0" w:color="auto"/>
      </w:divBdr>
    </w:div>
    <w:div w:id="1384867567">
      <w:marLeft w:val="0"/>
      <w:marRight w:val="0"/>
      <w:marTop w:val="0"/>
      <w:marBottom w:val="0"/>
      <w:divBdr>
        <w:top w:val="none" w:sz="0" w:space="0" w:color="auto"/>
        <w:left w:val="none" w:sz="0" w:space="0" w:color="auto"/>
        <w:bottom w:val="none" w:sz="0" w:space="0" w:color="auto"/>
        <w:right w:val="none" w:sz="0" w:space="0" w:color="auto"/>
      </w:divBdr>
    </w:div>
    <w:div w:id="1384867568">
      <w:marLeft w:val="0"/>
      <w:marRight w:val="0"/>
      <w:marTop w:val="0"/>
      <w:marBottom w:val="0"/>
      <w:divBdr>
        <w:top w:val="none" w:sz="0" w:space="0" w:color="auto"/>
        <w:left w:val="none" w:sz="0" w:space="0" w:color="auto"/>
        <w:bottom w:val="none" w:sz="0" w:space="0" w:color="auto"/>
        <w:right w:val="none" w:sz="0" w:space="0" w:color="auto"/>
      </w:divBdr>
    </w:div>
    <w:div w:id="1384867569">
      <w:marLeft w:val="0"/>
      <w:marRight w:val="0"/>
      <w:marTop w:val="0"/>
      <w:marBottom w:val="0"/>
      <w:divBdr>
        <w:top w:val="none" w:sz="0" w:space="0" w:color="auto"/>
        <w:left w:val="none" w:sz="0" w:space="0" w:color="auto"/>
        <w:bottom w:val="none" w:sz="0" w:space="0" w:color="auto"/>
        <w:right w:val="none" w:sz="0" w:space="0" w:color="auto"/>
      </w:divBdr>
    </w:div>
    <w:div w:id="1384867570">
      <w:marLeft w:val="0"/>
      <w:marRight w:val="0"/>
      <w:marTop w:val="0"/>
      <w:marBottom w:val="0"/>
      <w:divBdr>
        <w:top w:val="none" w:sz="0" w:space="0" w:color="auto"/>
        <w:left w:val="none" w:sz="0" w:space="0" w:color="auto"/>
        <w:bottom w:val="none" w:sz="0" w:space="0" w:color="auto"/>
        <w:right w:val="none" w:sz="0" w:space="0" w:color="auto"/>
      </w:divBdr>
    </w:div>
    <w:div w:id="1384867571">
      <w:marLeft w:val="0"/>
      <w:marRight w:val="0"/>
      <w:marTop w:val="0"/>
      <w:marBottom w:val="0"/>
      <w:divBdr>
        <w:top w:val="none" w:sz="0" w:space="0" w:color="auto"/>
        <w:left w:val="none" w:sz="0" w:space="0" w:color="auto"/>
        <w:bottom w:val="none" w:sz="0" w:space="0" w:color="auto"/>
        <w:right w:val="none" w:sz="0" w:space="0" w:color="auto"/>
      </w:divBdr>
    </w:div>
    <w:div w:id="1384867572">
      <w:marLeft w:val="0"/>
      <w:marRight w:val="0"/>
      <w:marTop w:val="0"/>
      <w:marBottom w:val="0"/>
      <w:divBdr>
        <w:top w:val="none" w:sz="0" w:space="0" w:color="auto"/>
        <w:left w:val="none" w:sz="0" w:space="0" w:color="auto"/>
        <w:bottom w:val="none" w:sz="0" w:space="0" w:color="auto"/>
        <w:right w:val="none" w:sz="0" w:space="0" w:color="auto"/>
      </w:divBdr>
    </w:div>
    <w:div w:id="1384867573">
      <w:marLeft w:val="0"/>
      <w:marRight w:val="0"/>
      <w:marTop w:val="0"/>
      <w:marBottom w:val="0"/>
      <w:divBdr>
        <w:top w:val="none" w:sz="0" w:space="0" w:color="auto"/>
        <w:left w:val="none" w:sz="0" w:space="0" w:color="auto"/>
        <w:bottom w:val="none" w:sz="0" w:space="0" w:color="auto"/>
        <w:right w:val="none" w:sz="0" w:space="0" w:color="auto"/>
      </w:divBdr>
    </w:div>
    <w:div w:id="1384867574">
      <w:marLeft w:val="0"/>
      <w:marRight w:val="0"/>
      <w:marTop w:val="0"/>
      <w:marBottom w:val="0"/>
      <w:divBdr>
        <w:top w:val="none" w:sz="0" w:space="0" w:color="auto"/>
        <w:left w:val="none" w:sz="0" w:space="0" w:color="auto"/>
        <w:bottom w:val="none" w:sz="0" w:space="0" w:color="auto"/>
        <w:right w:val="none" w:sz="0" w:space="0" w:color="auto"/>
      </w:divBdr>
    </w:div>
    <w:div w:id="1384867576">
      <w:marLeft w:val="0"/>
      <w:marRight w:val="0"/>
      <w:marTop w:val="0"/>
      <w:marBottom w:val="0"/>
      <w:divBdr>
        <w:top w:val="none" w:sz="0" w:space="0" w:color="auto"/>
        <w:left w:val="none" w:sz="0" w:space="0" w:color="auto"/>
        <w:bottom w:val="none" w:sz="0" w:space="0" w:color="auto"/>
        <w:right w:val="none" w:sz="0" w:space="0" w:color="auto"/>
      </w:divBdr>
    </w:div>
    <w:div w:id="1384867577">
      <w:marLeft w:val="0"/>
      <w:marRight w:val="0"/>
      <w:marTop w:val="0"/>
      <w:marBottom w:val="0"/>
      <w:divBdr>
        <w:top w:val="none" w:sz="0" w:space="0" w:color="auto"/>
        <w:left w:val="none" w:sz="0" w:space="0" w:color="auto"/>
        <w:bottom w:val="none" w:sz="0" w:space="0" w:color="auto"/>
        <w:right w:val="none" w:sz="0" w:space="0" w:color="auto"/>
      </w:divBdr>
    </w:div>
    <w:div w:id="1384867578">
      <w:marLeft w:val="0"/>
      <w:marRight w:val="0"/>
      <w:marTop w:val="0"/>
      <w:marBottom w:val="0"/>
      <w:divBdr>
        <w:top w:val="none" w:sz="0" w:space="0" w:color="auto"/>
        <w:left w:val="none" w:sz="0" w:space="0" w:color="auto"/>
        <w:bottom w:val="none" w:sz="0" w:space="0" w:color="auto"/>
        <w:right w:val="none" w:sz="0" w:space="0" w:color="auto"/>
      </w:divBdr>
      <w:divsChild>
        <w:div w:id="1384867565">
          <w:marLeft w:val="0"/>
          <w:marRight w:val="0"/>
          <w:marTop w:val="100"/>
          <w:marBottom w:val="100"/>
          <w:divBdr>
            <w:top w:val="none" w:sz="0" w:space="0" w:color="auto"/>
            <w:left w:val="none" w:sz="0" w:space="0" w:color="auto"/>
            <w:bottom w:val="none" w:sz="0" w:space="0" w:color="auto"/>
            <w:right w:val="none" w:sz="0" w:space="0" w:color="auto"/>
          </w:divBdr>
          <w:divsChild>
            <w:div w:id="1384867588">
              <w:marLeft w:val="0"/>
              <w:marRight w:val="0"/>
              <w:marTop w:val="150"/>
              <w:marBottom w:val="150"/>
              <w:divBdr>
                <w:top w:val="none" w:sz="0" w:space="0" w:color="auto"/>
                <w:left w:val="none" w:sz="0" w:space="0" w:color="auto"/>
                <w:bottom w:val="none" w:sz="0" w:space="0" w:color="auto"/>
                <w:right w:val="none" w:sz="0" w:space="0" w:color="auto"/>
              </w:divBdr>
              <w:divsChild>
                <w:div w:id="1384867575">
                  <w:marLeft w:val="0"/>
                  <w:marRight w:val="0"/>
                  <w:marTop w:val="0"/>
                  <w:marBottom w:val="0"/>
                  <w:divBdr>
                    <w:top w:val="none" w:sz="0" w:space="0" w:color="auto"/>
                    <w:left w:val="none" w:sz="0" w:space="0" w:color="auto"/>
                    <w:bottom w:val="none" w:sz="0" w:space="0" w:color="auto"/>
                    <w:right w:val="none" w:sz="0" w:space="0" w:color="auto"/>
                  </w:divBdr>
                  <w:divsChild>
                    <w:div w:id="1384867582">
                      <w:marLeft w:val="0"/>
                      <w:marRight w:val="0"/>
                      <w:marTop w:val="0"/>
                      <w:marBottom w:val="0"/>
                      <w:divBdr>
                        <w:top w:val="none" w:sz="0" w:space="0" w:color="auto"/>
                        <w:left w:val="none" w:sz="0" w:space="0" w:color="auto"/>
                        <w:bottom w:val="none" w:sz="0" w:space="0" w:color="auto"/>
                        <w:right w:val="none" w:sz="0" w:space="0" w:color="auto"/>
                      </w:divBdr>
                      <w:divsChild>
                        <w:div w:id="1384867585">
                          <w:marLeft w:val="3000"/>
                          <w:marRight w:val="0"/>
                          <w:marTop w:val="0"/>
                          <w:marBottom w:val="0"/>
                          <w:divBdr>
                            <w:top w:val="none" w:sz="0" w:space="0" w:color="auto"/>
                            <w:left w:val="none" w:sz="0" w:space="0" w:color="auto"/>
                            <w:bottom w:val="none" w:sz="0" w:space="0" w:color="auto"/>
                            <w:right w:val="none" w:sz="0" w:space="0" w:color="auto"/>
                          </w:divBdr>
                          <w:divsChild>
                            <w:div w:id="1384867583">
                              <w:marLeft w:val="0"/>
                              <w:marRight w:val="0"/>
                              <w:marTop w:val="0"/>
                              <w:marBottom w:val="0"/>
                              <w:divBdr>
                                <w:top w:val="none" w:sz="0" w:space="0" w:color="auto"/>
                                <w:left w:val="none" w:sz="0" w:space="0" w:color="auto"/>
                                <w:bottom w:val="none" w:sz="0" w:space="0" w:color="auto"/>
                                <w:right w:val="none" w:sz="0" w:space="0" w:color="auto"/>
                              </w:divBdr>
                              <w:divsChild>
                                <w:div w:id="1384867579">
                                  <w:marLeft w:val="0"/>
                                  <w:marRight w:val="0"/>
                                  <w:marTop w:val="0"/>
                                  <w:marBottom w:val="0"/>
                                  <w:divBdr>
                                    <w:top w:val="none" w:sz="0" w:space="0" w:color="auto"/>
                                    <w:left w:val="none" w:sz="0" w:space="0" w:color="auto"/>
                                    <w:bottom w:val="none" w:sz="0" w:space="0" w:color="auto"/>
                                    <w:right w:val="none" w:sz="0" w:space="0" w:color="auto"/>
                                  </w:divBdr>
                                  <w:divsChild>
                                    <w:div w:id="1384867587">
                                      <w:marLeft w:val="0"/>
                                      <w:marRight w:val="0"/>
                                      <w:marTop w:val="0"/>
                                      <w:marBottom w:val="0"/>
                                      <w:divBdr>
                                        <w:top w:val="none" w:sz="0" w:space="0" w:color="auto"/>
                                        <w:left w:val="none" w:sz="0" w:space="0" w:color="auto"/>
                                        <w:bottom w:val="none" w:sz="0" w:space="0" w:color="auto"/>
                                        <w:right w:val="none" w:sz="0" w:space="0" w:color="auto"/>
                                      </w:divBdr>
                                      <w:divsChild>
                                        <w:div w:id="138486758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4867580">
      <w:marLeft w:val="0"/>
      <w:marRight w:val="0"/>
      <w:marTop w:val="0"/>
      <w:marBottom w:val="0"/>
      <w:divBdr>
        <w:top w:val="none" w:sz="0" w:space="0" w:color="auto"/>
        <w:left w:val="none" w:sz="0" w:space="0" w:color="auto"/>
        <w:bottom w:val="none" w:sz="0" w:space="0" w:color="auto"/>
        <w:right w:val="none" w:sz="0" w:space="0" w:color="auto"/>
      </w:divBdr>
    </w:div>
    <w:div w:id="1384867581">
      <w:marLeft w:val="0"/>
      <w:marRight w:val="0"/>
      <w:marTop w:val="0"/>
      <w:marBottom w:val="0"/>
      <w:divBdr>
        <w:top w:val="none" w:sz="0" w:space="0" w:color="auto"/>
        <w:left w:val="none" w:sz="0" w:space="0" w:color="auto"/>
        <w:bottom w:val="none" w:sz="0" w:space="0" w:color="auto"/>
        <w:right w:val="none" w:sz="0" w:space="0" w:color="auto"/>
      </w:divBdr>
    </w:div>
    <w:div w:id="1384867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www.dh.gov.uk/prod_consum_dh/groups/dh_digitalassets/documents/digitalasset/dh_1277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38</Pages>
  <Words>10606</Words>
  <Characters>-32766</Characters>
  <Application>Microsoft Office Outlook</Application>
  <DocSecurity>0</DocSecurity>
  <Lines>0</Lines>
  <Paragraphs>0</Paragraphs>
  <ScaleCrop>false</ScaleCrop>
  <Company>Salford City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PHT</dc:title>
  <dc:subject/>
  <dc:creator>execajackson</dc:creator>
  <cp:keywords/>
  <dc:description/>
  <cp:lastModifiedBy>csecvjoseph</cp:lastModifiedBy>
  <cp:revision>3</cp:revision>
  <dcterms:created xsi:type="dcterms:W3CDTF">2012-03-21T17:07:00Z</dcterms:created>
  <dcterms:modified xsi:type="dcterms:W3CDTF">2012-03-21T17:08:00Z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execajackson</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0x010100C9973C71064C1648B8096F15BE02A089</vt:lpwstr>
  </property>
  <property fmtid="{D5CDD505-2E9C-101B-9397-08002B2CF9AE}" pid="12" name="EmailTo">
    <vt:lpwstr/>
  </property>
  <property fmtid="{D5CDD505-2E9C-101B-9397-08002B2CF9AE}" pid="13" name="EmailSender">
    <vt:lpwstr/>
  </property>
  <property fmtid="{D5CDD505-2E9C-101B-9397-08002B2CF9AE}" pid="14" name="EmailFrom">
    <vt:lpwstr/>
  </property>
  <property fmtid="{D5CDD505-2E9C-101B-9397-08002B2CF9AE}" pid="15" name="EmailSubject">
    <vt:lpwstr/>
  </property>
  <property fmtid="{D5CDD505-2E9C-101B-9397-08002B2CF9AE}" pid="16" name="EmailCc">
    <vt:lpwstr/>
  </property>
</Properties>
</file>