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righ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0"/>
        <w:gridCol w:w="1890"/>
      </w:tblGrid>
      <w:tr w:rsidR="000F4448" w:rsidRPr="00C40BE0" w:rsidTr="00825DE8">
        <w:trPr>
          <w:jc w:val="right"/>
        </w:trPr>
        <w:tc>
          <w:tcPr>
            <w:tcW w:w="3870" w:type="dxa"/>
          </w:tcPr>
          <w:p w:rsidR="000F4448" w:rsidRPr="00C40BE0" w:rsidRDefault="000F4448">
            <w:r w:rsidRPr="00C40BE0">
              <w:t>Part 1</w:t>
            </w:r>
          </w:p>
          <w:p w:rsidR="000F4448" w:rsidRPr="00C40BE0" w:rsidRDefault="000F4448"/>
          <w:p w:rsidR="000F4448" w:rsidRPr="00C40BE0" w:rsidRDefault="000F4448"/>
        </w:tc>
        <w:tc>
          <w:tcPr>
            <w:tcW w:w="1890" w:type="dxa"/>
          </w:tcPr>
          <w:p w:rsidR="000F4448" w:rsidRPr="00C40BE0" w:rsidRDefault="000F4448">
            <w:r w:rsidRPr="00C40BE0">
              <w:t>ITEM NO.</w:t>
            </w:r>
          </w:p>
          <w:p w:rsidR="000F4448" w:rsidRPr="00C40BE0" w:rsidRDefault="000F4448"/>
        </w:tc>
      </w:tr>
    </w:tbl>
    <w:p w:rsidR="000F4448" w:rsidRPr="00C40BE0" w:rsidRDefault="000F4448">
      <w:pPr>
        <w:tabs>
          <w:tab w:val="right" w:leader="underscore" w:pos="9216"/>
        </w:tabs>
      </w:pPr>
    </w:p>
    <w:p w:rsidR="000F4448" w:rsidRPr="00C40BE0" w:rsidRDefault="000F4448">
      <w:pPr>
        <w:tabs>
          <w:tab w:val="right" w:leader="underscore" w:pos="9072"/>
        </w:tabs>
      </w:pPr>
      <w:r w:rsidRPr="00C40BE0">
        <w:tab/>
      </w:r>
    </w:p>
    <w:p w:rsidR="000F4448" w:rsidRPr="00C40BE0" w:rsidRDefault="000F4448">
      <w:pPr>
        <w:tabs>
          <w:tab w:val="right" w:leader="underscore" w:pos="9072"/>
        </w:tabs>
      </w:pPr>
    </w:p>
    <w:p w:rsidR="000F4448" w:rsidRPr="00C40BE0" w:rsidRDefault="000F4448">
      <w:pPr>
        <w:tabs>
          <w:tab w:val="right" w:leader="underscore" w:pos="9072"/>
        </w:tabs>
        <w:jc w:val="center"/>
      </w:pPr>
      <w:r w:rsidRPr="00C40BE0">
        <w:t>REPORT OF</w:t>
      </w:r>
    </w:p>
    <w:p w:rsidR="000F4448" w:rsidRPr="00C40BE0" w:rsidRDefault="000F4448">
      <w:pPr>
        <w:tabs>
          <w:tab w:val="right" w:leader="underscore" w:pos="9072"/>
        </w:tabs>
        <w:jc w:val="center"/>
      </w:pPr>
      <w:r w:rsidRPr="00C40BE0">
        <w:t>THE STRATEGIC DIRECTOR FOR SUSTAINABLE REGENERATION</w:t>
      </w:r>
    </w:p>
    <w:p w:rsidR="000F4448" w:rsidRPr="00C40BE0" w:rsidRDefault="000F4448">
      <w:pPr>
        <w:tabs>
          <w:tab w:val="right" w:leader="underscore" w:pos="9072"/>
        </w:tabs>
      </w:pPr>
      <w:r w:rsidRPr="00C40BE0">
        <w:tab/>
      </w:r>
    </w:p>
    <w:p w:rsidR="000F4448" w:rsidRPr="00C40BE0" w:rsidRDefault="000F4448">
      <w:pPr>
        <w:tabs>
          <w:tab w:val="right" w:leader="underscore" w:pos="9072"/>
        </w:tabs>
      </w:pPr>
    </w:p>
    <w:p w:rsidR="000F4448" w:rsidRPr="00C40BE0" w:rsidRDefault="000F4448">
      <w:pPr>
        <w:tabs>
          <w:tab w:val="right" w:leader="underscore" w:pos="9072"/>
        </w:tabs>
        <w:jc w:val="center"/>
      </w:pPr>
      <w:r w:rsidRPr="00C40BE0">
        <w:t>TO THE LEAD MEMBER FOR PLANNING</w:t>
      </w:r>
    </w:p>
    <w:p w:rsidR="000F4448" w:rsidRPr="00C40BE0" w:rsidRDefault="000F4448">
      <w:pPr>
        <w:tabs>
          <w:tab w:val="right" w:leader="underscore" w:pos="9072"/>
        </w:tabs>
        <w:jc w:val="center"/>
      </w:pPr>
    </w:p>
    <w:p w:rsidR="000F4448" w:rsidRPr="00C40BE0" w:rsidRDefault="000F4448">
      <w:pPr>
        <w:tabs>
          <w:tab w:val="right" w:leader="underscore" w:pos="9072"/>
        </w:tabs>
        <w:jc w:val="center"/>
      </w:pPr>
      <w:r w:rsidRPr="00C40BE0">
        <w:t>ON 15</w:t>
      </w:r>
      <w:r w:rsidRPr="00C40BE0">
        <w:rPr>
          <w:vertAlign w:val="superscript"/>
        </w:rPr>
        <w:t>th</w:t>
      </w:r>
      <w:r w:rsidRPr="00C40BE0">
        <w:t xml:space="preserve"> N</w:t>
      </w:r>
      <w:r>
        <w:t>OVEMBER</w:t>
      </w:r>
      <w:r w:rsidRPr="00C40BE0">
        <w:t xml:space="preserve"> 2011</w:t>
      </w:r>
    </w:p>
    <w:p w:rsidR="000F4448" w:rsidRPr="00C40BE0" w:rsidRDefault="000F4448">
      <w:pPr>
        <w:tabs>
          <w:tab w:val="right" w:leader="underscore" w:pos="9072"/>
        </w:tabs>
      </w:pPr>
    </w:p>
    <w:p w:rsidR="000F4448" w:rsidRPr="00C40BE0" w:rsidRDefault="000F4448">
      <w:pPr>
        <w:tabs>
          <w:tab w:val="right" w:leader="underscore" w:pos="9072"/>
        </w:tabs>
      </w:pPr>
      <w:r w:rsidRPr="00C40BE0">
        <w:tab/>
      </w:r>
    </w:p>
    <w:p w:rsidR="000F4448" w:rsidRPr="00C40BE0" w:rsidRDefault="000F4448" w:rsidP="007A2956">
      <w:pPr>
        <w:tabs>
          <w:tab w:val="left" w:pos="900"/>
          <w:tab w:val="right" w:leader="underscore" w:pos="9072"/>
        </w:tabs>
      </w:pPr>
    </w:p>
    <w:p w:rsidR="000F4448" w:rsidRPr="00C40BE0" w:rsidRDefault="000F4448" w:rsidP="00B40034">
      <w:pPr>
        <w:tabs>
          <w:tab w:val="left" w:pos="900"/>
          <w:tab w:val="right" w:leader="underscore" w:pos="9072"/>
        </w:tabs>
        <w:jc w:val="both"/>
      </w:pPr>
      <w:r w:rsidRPr="00C40BE0">
        <w:t>TITLE:</w:t>
      </w:r>
      <w:r w:rsidRPr="00C40BE0">
        <w:tab/>
        <w:t>THE HIGHWAY NETWORK RECOVERY PROGRAMME – 2011/12 REVIEW</w:t>
      </w:r>
    </w:p>
    <w:p w:rsidR="000F4448" w:rsidRPr="00C40BE0" w:rsidRDefault="000F4448">
      <w:pPr>
        <w:tabs>
          <w:tab w:val="right" w:leader="underscore" w:pos="9072"/>
        </w:tabs>
      </w:pPr>
      <w:r w:rsidRPr="00C40BE0">
        <w:tab/>
      </w:r>
    </w:p>
    <w:p w:rsidR="000F4448" w:rsidRPr="00C40BE0" w:rsidRDefault="000F4448">
      <w:pPr>
        <w:tabs>
          <w:tab w:val="right" w:leader="underscore" w:pos="9072"/>
        </w:tabs>
      </w:pPr>
    </w:p>
    <w:p w:rsidR="000F4448" w:rsidRPr="00C40BE0" w:rsidRDefault="000F4448">
      <w:pPr>
        <w:tabs>
          <w:tab w:val="left" w:pos="1080"/>
          <w:tab w:val="left" w:pos="2700"/>
          <w:tab w:val="right" w:leader="underscore" w:pos="9072"/>
        </w:tabs>
        <w:jc w:val="both"/>
      </w:pPr>
      <w:r w:rsidRPr="00C40BE0">
        <w:t>RECOMMENDATIONS:</w:t>
      </w:r>
      <w:r>
        <w:t xml:space="preserve">  That the Lead Member for Planning:</w:t>
      </w:r>
    </w:p>
    <w:p w:rsidR="000F4448" w:rsidRPr="00C40BE0" w:rsidRDefault="000F4448">
      <w:pPr>
        <w:tabs>
          <w:tab w:val="left" w:pos="1080"/>
          <w:tab w:val="left" w:pos="2700"/>
          <w:tab w:val="right" w:leader="underscore" w:pos="9072"/>
        </w:tabs>
        <w:jc w:val="both"/>
      </w:pPr>
    </w:p>
    <w:p w:rsidR="000F4448" w:rsidRPr="00C40BE0" w:rsidRDefault="000F4448">
      <w:pPr>
        <w:numPr>
          <w:ilvl w:val="0"/>
          <w:numId w:val="5"/>
        </w:numPr>
        <w:tabs>
          <w:tab w:val="left" w:pos="1080"/>
          <w:tab w:val="left" w:pos="2700"/>
          <w:tab w:val="right" w:leader="underscore" w:pos="9072"/>
        </w:tabs>
        <w:jc w:val="both"/>
      </w:pPr>
      <w:r>
        <w:t>A</w:t>
      </w:r>
      <w:r w:rsidRPr="00C40BE0">
        <w:t>pproves the principle of the Network Recovery Programme, utilising identified highway investment funding for the works as outlined in the report and;</w:t>
      </w:r>
    </w:p>
    <w:p w:rsidR="000F4448" w:rsidRPr="00C40BE0" w:rsidRDefault="000F4448" w:rsidP="003C64FB">
      <w:pPr>
        <w:tabs>
          <w:tab w:val="left" w:pos="1080"/>
          <w:tab w:val="left" w:pos="2700"/>
          <w:tab w:val="right" w:leader="underscore" w:pos="9072"/>
        </w:tabs>
        <w:ind w:left="360"/>
        <w:jc w:val="both"/>
      </w:pPr>
    </w:p>
    <w:p w:rsidR="000F4448" w:rsidRPr="00C40BE0" w:rsidRDefault="000F4448">
      <w:pPr>
        <w:numPr>
          <w:ilvl w:val="0"/>
          <w:numId w:val="5"/>
        </w:numPr>
        <w:tabs>
          <w:tab w:val="left" w:pos="1080"/>
          <w:tab w:val="left" w:pos="2700"/>
          <w:tab w:val="right" w:leader="underscore" w:pos="9072"/>
        </w:tabs>
        <w:jc w:val="both"/>
      </w:pPr>
      <w:r>
        <w:t>A</w:t>
      </w:r>
      <w:r w:rsidRPr="00C40BE0">
        <w:t xml:space="preserve">pproves the </w:t>
      </w:r>
      <w:r>
        <w:t>approach set out in</w:t>
      </w:r>
      <w:r w:rsidRPr="00C40BE0">
        <w:t xml:space="preserve"> this report for consideration within </w:t>
      </w:r>
      <w:r>
        <w:t xml:space="preserve">the </w:t>
      </w:r>
      <w:r w:rsidRPr="00C40BE0">
        <w:t>Capital Gateway process.</w:t>
      </w:r>
    </w:p>
    <w:p w:rsidR="000F4448" w:rsidRPr="00C40BE0" w:rsidRDefault="000F4448">
      <w:pPr>
        <w:tabs>
          <w:tab w:val="right" w:leader="underscore" w:pos="9072"/>
        </w:tabs>
        <w:jc w:val="both"/>
      </w:pPr>
    </w:p>
    <w:p w:rsidR="000F4448" w:rsidRPr="00C40BE0" w:rsidRDefault="000F4448">
      <w:pPr>
        <w:tabs>
          <w:tab w:val="right" w:leader="underscore" w:pos="9072"/>
        </w:tabs>
        <w:jc w:val="both"/>
      </w:pPr>
      <w:r w:rsidRPr="00C40BE0">
        <w:tab/>
      </w:r>
    </w:p>
    <w:p w:rsidR="000F4448" w:rsidRPr="00C40BE0" w:rsidRDefault="000F4448">
      <w:pPr>
        <w:tabs>
          <w:tab w:val="right" w:leader="underscore" w:pos="9072"/>
        </w:tabs>
        <w:jc w:val="both"/>
      </w:pPr>
    </w:p>
    <w:p w:rsidR="000F4448" w:rsidRPr="00C40BE0" w:rsidRDefault="000F4448">
      <w:pPr>
        <w:tabs>
          <w:tab w:val="left" w:pos="3060"/>
          <w:tab w:val="right" w:leader="underscore" w:pos="9072"/>
        </w:tabs>
        <w:jc w:val="both"/>
      </w:pPr>
      <w:r w:rsidRPr="00C40BE0">
        <w:t>EXECUTIVE SUMMARY:</w:t>
      </w:r>
      <w:r w:rsidRPr="00C40BE0">
        <w:tab/>
      </w:r>
    </w:p>
    <w:p w:rsidR="000F4448" w:rsidRPr="00C40BE0" w:rsidRDefault="000F4448" w:rsidP="008B737D">
      <w:pPr>
        <w:tabs>
          <w:tab w:val="left" w:pos="709"/>
          <w:tab w:val="right" w:leader="underscore" w:pos="9072"/>
        </w:tabs>
        <w:jc w:val="both"/>
      </w:pPr>
    </w:p>
    <w:p w:rsidR="000F4448" w:rsidRPr="00C40BE0" w:rsidRDefault="000F4448" w:rsidP="00566F2C">
      <w:pPr>
        <w:tabs>
          <w:tab w:val="left" w:pos="709"/>
          <w:tab w:val="right" w:leader="underscore" w:pos="9072"/>
        </w:tabs>
        <w:jc w:val="both"/>
      </w:pPr>
      <w:r w:rsidRPr="00C40BE0">
        <w:t xml:space="preserve">This report seeks funding approval for the programme of works associated with the Highway Network Recovery Programme.  The intention of the Network Recovery Programme is to recover the carriageway and footway network to a sustainable steady state at a minimum cost. </w:t>
      </w:r>
    </w:p>
    <w:p w:rsidR="000F4448" w:rsidRPr="00C40BE0" w:rsidRDefault="000F4448" w:rsidP="00566F2C">
      <w:pPr>
        <w:tabs>
          <w:tab w:val="left" w:pos="709"/>
          <w:tab w:val="right" w:leader="underscore" w:pos="9072"/>
        </w:tabs>
        <w:jc w:val="both"/>
      </w:pPr>
    </w:p>
    <w:p w:rsidR="000F4448" w:rsidRPr="00C40BE0" w:rsidRDefault="000F4448">
      <w:pPr>
        <w:tabs>
          <w:tab w:val="right" w:leader="underscore" w:pos="9072"/>
        </w:tabs>
        <w:jc w:val="both"/>
      </w:pPr>
      <w:r w:rsidRPr="00C40BE0">
        <w:tab/>
      </w:r>
    </w:p>
    <w:p w:rsidR="000F4448" w:rsidRPr="00C40BE0" w:rsidRDefault="000F4448">
      <w:pPr>
        <w:tabs>
          <w:tab w:val="right" w:leader="underscore" w:pos="9072"/>
        </w:tabs>
        <w:jc w:val="both"/>
      </w:pPr>
    </w:p>
    <w:p w:rsidR="000F4448" w:rsidRPr="00C40BE0" w:rsidRDefault="000F4448">
      <w:pPr>
        <w:tabs>
          <w:tab w:val="left" w:pos="3690"/>
          <w:tab w:val="right" w:leader="underscore" w:pos="9072"/>
        </w:tabs>
        <w:jc w:val="both"/>
      </w:pPr>
      <w:r w:rsidRPr="00C40BE0">
        <w:t>BACKGROUND DOCUMENTS:</w:t>
      </w:r>
    </w:p>
    <w:p w:rsidR="000F4448" w:rsidRPr="00C40BE0" w:rsidRDefault="000F4448">
      <w:pPr>
        <w:tabs>
          <w:tab w:val="left" w:pos="3690"/>
          <w:tab w:val="right" w:leader="underscore" w:pos="9072"/>
        </w:tabs>
        <w:jc w:val="both"/>
      </w:pPr>
      <w:r w:rsidRPr="00C40BE0">
        <w:tab/>
      </w:r>
    </w:p>
    <w:p w:rsidR="000F4448" w:rsidRPr="00C40BE0" w:rsidRDefault="000F4448" w:rsidP="007A2956">
      <w:pPr>
        <w:tabs>
          <w:tab w:val="left" w:pos="4320"/>
          <w:tab w:val="right" w:leader="underscore" w:pos="9072"/>
        </w:tabs>
        <w:jc w:val="both"/>
      </w:pPr>
      <w:r w:rsidRPr="00C40BE0">
        <w:t>(Available for public inspection)     Highway Maintenance and Network Recovery Report – Approved by Lead Member on the 21</w:t>
      </w:r>
      <w:r w:rsidRPr="00C40BE0">
        <w:rPr>
          <w:vertAlign w:val="superscript"/>
        </w:rPr>
        <w:t>st</w:t>
      </w:r>
      <w:r w:rsidRPr="00C40BE0">
        <w:t xml:space="preserve"> December 2010.</w:t>
      </w:r>
    </w:p>
    <w:p w:rsidR="000F4448" w:rsidRPr="00C40BE0" w:rsidRDefault="000F4448" w:rsidP="007A2956">
      <w:pPr>
        <w:tabs>
          <w:tab w:val="left" w:pos="4320"/>
          <w:tab w:val="right" w:leader="underscore" w:pos="9072"/>
        </w:tabs>
        <w:jc w:val="both"/>
      </w:pPr>
    </w:p>
    <w:p w:rsidR="000F4448" w:rsidRPr="00C40BE0" w:rsidRDefault="000F4448" w:rsidP="005248BF">
      <w:pPr>
        <w:tabs>
          <w:tab w:val="left" w:pos="4320"/>
          <w:tab w:val="right" w:leader="underscore" w:pos="9072"/>
        </w:tabs>
        <w:jc w:val="both"/>
      </w:pPr>
      <w:r>
        <w:rPr>
          <w:noProof/>
          <w:lang w:eastAsia="en-GB"/>
        </w:rPr>
        <w:pict>
          <v:line id="_x0000_s1026" style="position:absolute;left:0;text-align:left;z-index:251658240" from="0,.35pt" to="450pt,.35pt"/>
        </w:pict>
      </w:r>
    </w:p>
    <w:p w:rsidR="000F4448" w:rsidRPr="00C40BE0" w:rsidRDefault="000F4448">
      <w:pPr>
        <w:tabs>
          <w:tab w:val="left" w:pos="2250"/>
          <w:tab w:val="right" w:leader="underscore" w:pos="9072"/>
        </w:tabs>
      </w:pPr>
      <w:r w:rsidRPr="00C40BE0">
        <w:t>KEY DECISION:</w:t>
      </w:r>
      <w:r w:rsidRPr="00C40BE0">
        <w:tab/>
        <w:t>YES</w:t>
      </w:r>
    </w:p>
    <w:p w:rsidR="000F4448" w:rsidRPr="00C40BE0" w:rsidRDefault="000F4448">
      <w:pPr>
        <w:tabs>
          <w:tab w:val="right" w:leader="underscore" w:pos="9072"/>
        </w:tabs>
      </w:pPr>
      <w:r w:rsidRPr="00C40BE0">
        <w:tab/>
      </w:r>
    </w:p>
    <w:p w:rsidR="000F4448" w:rsidRPr="00C40BE0" w:rsidRDefault="000F4448">
      <w:pPr>
        <w:tabs>
          <w:tab w:val="right" w:leader="underscore" w:pos="9072"/>
        </w:tabs>
      </w:pPr>
    </w:p>
    <w:p w:rsidR="000F4448" w:rsidRPr="00C40BE0" w:rsidRDefault="000F4448">
      <w:pPr>
        <w:numPr>
          <w:ilvl w:val="0"/>
          <w:numId w:val="4"/>
        </w:numPr>
        <w:tabs>
          <w:tab w:val="left" w:pos="1440"/>
          <w:tab w:val="right" w:leader="underscore" w:pos="9072"/>
        </w:tabs>
        <w:rPr>
          <w:b/>
          <w:bCs/>
        </w:rPr>
      </w:pPr>
      <w:r w:rsidRPr="00C40BE0">
        <w:rPr>
          <w:b/>
          <w:bCs/>
        </w:rPr>
        <w:t>Background</w:t>
      </w:r>
    </w:p>
    <w:p w:rsidR="000F4448" w:rsidRPr="00C40BE0" w:rsidRDefault="000F4448">
      <w:pPr>
        <w:tabs>
          <w:tab w:val="left" w:pos="1440"/>
          <w:tab w:val="right" w:leader="underscore" w:pos="9072"/>
        </w:tabs>
        <w:rPr>
          <w:b/>
          <w:bCs/>
        </w:rPr>
      </w:pPr>
    </w:p>
    <w:p w:rsidR="000F4448" w:rsidRPr="00C40BE0" w:rsidRDefault="000F4448" w:rsidP="00693B74">
      <w:pPr>
        <w:pStyle w:val="ListParagraph"/>
        <w:numPr>
          <w:ilvl w:val="0"/>
          <w:numId w:val="4"/>
        </w:numPr>
        <w:tabs>
          <w:tab w:val="left" w:pos="1440"/>
          <w:tab w:val="right" w:leader="underscore" w:pos="9072"/>
        </w:tabs>
        <w:jc w:val="both"/>
        <w:rPr>
          <w:b/>
          <w:bCs/>
        </w:rPr>
      </w:pPr>
      <w:r w:rsidRPr="00C40BE0">
        <w:t>A report submitted outlining the proposals for a Highway Network Recovery Programme was approved by Lead Member for Planning on the 21</w:t>
      </w:r>
      <w:r w:rsidRPr="00C40BE0">
        <w:rPr>
          <w:vertAlign w:val="superscript"/>
        </w:rPr>
        <w:t>st</w:t>
      </w:r>
      <w:r w:rsidRPr="00C40BE0">
        <w:t xml:space="preserve"> December 2010.  This report outlined the challenges faced by the Authority as a result of the poor condition of the highway infrastructure due to underfunding over the past 20 years, the ‘claims culture’ which has resulted in the diversion of highway maintenance funding into claims settlement and the accelerated deterioration of the network due to the poor standard of utility company reinstatements.</w:t>
      </w:r>
    </w:p>
    <w:p w:rsidR="000F4448" w:rsidRPr="00C40BE0" w:rsidRDefault="000F4448" w:rsidP="00693B74">
      <w:pPr>
        <w:pStyle w:val="ListParagraph"/>
        <w:tabs>
          <w:tab w:val="left" w:pos="1440"/>
          <w:tab w:val="right" w:leader="underscore" w:pos="9072"/>
        </w:tabs>
        <w:ind w:left="0"/>
        <w:jc w:val="both"/>
        <w:rPr>
          <w:b/>
          <w:bCs/>
        </w:rPr>
      </w:pPr>
    </w:p>
    <w:p w:rsidR="000F4448" w:rsidRPr="00C40BE0" w:rsidRDefault="000F4448" w:rsidP="00693B74">
      <w:pPr>
        <w:pStyle w:val="ListParagraph"/>
        <w:numPr>
          <w:ilvl w:val="0"/>
          <w:numId w:val="4"/>
        </w:numPr>
        <w:tabs>
          <w:tab w:val="left" w:pos="1440"/>
          <w:tab w:val="right" w:leader="underscore" w:pos="9072"/>
        </w:tabs>
        <w:jc w:val="both"/>
        <w:rPr>
          <w:bCs/>
        </w:rPr>
      </w:pPr>
      <w:r w:rsidRPr="00C40BE0">
        <w:rPr>
          <w:bCs/>
        </w:rPr>
        <w:t>Following approval of the proposals outlined in the report, and the commitment of capital funding to this initiative, programmes of planned maintenance were initiated and implemented.  Maintenance techniques such as carriageway inlays, micro-asphalt surface treatments and carriageway surface dressing have been carried out to good effect which will assist in minimising future maintenance liabilities and will eventually reduce the amount of funding required for reactive maintenance such as the filling of potholes.</w:t>
      </w:r>
    </w:p>
    <w:p w:rsidR="000F4448" w:rsidRPr="00C40BE0" w:rsidRDefault="000F4448" w:rsidP="00693B74">
      <w:pPr>
        <w:pStyle w:val="ListParagraph"/>
        <w:tabs>
          <w:tab w:val="left" w:pos="1440"/>
          <w:tab w:val="right" w:leader="underscore" w:pos="9072"/>
        </w:tabs>
        <w:ind w:left="0"/>
        <w:jc w:val="both"/>
        <w:rPr>
          <w:bCs/>
        </w:rPr>
      </w:pPr>
    </w:p>
    <w:p w:rsidR="000F4448" w:rsidRPr="00C40BE0" w:rsidRDefault="000F4448" w:rsidP="00693B74">
      <w:pPr>
        <w:pStyle w:val="ListParagraph"/>
        <w:numPr>
          <w:ilvl w:val="0"/>
          <w:numId w:val="4"/>
        </w:numPr>
        <w:tabs>
          <w:tab w:val="left" w:pos="1440"/>
          <w:tab w:val="right" w:leader="underscore" w:pos="9072"/>
        </w:tabs>
        <w:jc w:val="both"/>
        <w:rPr>
          <w:bCs/>
        </w:rPr>
      </w:pPr>
      <w:r w:rsidRPr="00C40BE0">
        <w:rPr>
          <w:bCs/>
        </w:rPr>
        <w:t>A  programme of regular highway inspection has been maintained and this, together with the commitment of adequate levels of revenue funding, has ensured that the identified minor repairs can be carried out within timescales prescribed by the national code of practice for highway maintenance.  This has ensured the City has a robust Section 58 defence which enables an improved defence against third party tripping claims.</w:t>
      </w:r>
    </w:p>
    <w:p w:rsidR="000F4448" w:rsidRPr="00C40BE0" w:rsidRDefault="000F4448" w:rsidP="00693B74">
      <w:pPr>
        <w:pStyle w:val="ListParagraph"/>
        <w:tabs>
          <w:tab w:val="left" w:pos="1440"/>
          <w:tab w:val="right" w:leader="underscore" w:pos="9072"/>
        </w:tabs>
        <w:ind w:left="0"/>
        <w:jc w:val="both"/>
        <w:rPr>
          <w:bCs/>
        </w:rPr>
      </w:pPr>
    </w:p>
    <w:p w:rsidR="000F4448" w:rsidRPr="00C40BE0" w:rsidRDefault="000F4448" w:rsidP="00693B74">
      <w:pPr>
        <w:pStyle w:val="ListParagraph"/>
        <w:numPr>
          <w:ilvl w:val="0"/>
          <w:numId w:val="4"/>
        </w:numPr>
        <w:tabs>
          <w:tab w:val="left" w:pos="1440"/>
          <w:tab w:val="right" w:leader="underscore" w:pos="9072"/>
        </w:tabs>
        <w:jc w:val="both"/>
        <w:rPr>
          <w:b/>
          <w:bCs/>
        </w:rPr>
      </w:pPr>
      <w:r w:rsidRPr="00C40BE0">
        <w:rPr>
          <w:bCs/>
        </w:rPr>
        <w:t>A programme of core sampling of utility company reinstatements has been established which has highlighted the poor standard of compliance with nationally agreed reinstatement specifications.  This has raised the profile of this issue at a national level and as a result of the City’s successful performance in this area there are proposals to operate this established programme of core sampling throughout the other Greater Manchester authorities.</w:t>
      </w:r>
    </w:p>
    <w:p w:rsidR="000F4448" w:rsidRPr="00C40BE0" w:rsidRDefault="000F4448" w:rsidP="00693B74">
      <w:pPr>
        <w:pStyle w:val="ListParagraph"/>
        <w:tabs>
          <w:tab w:val="left" w:pos="1440"/>
          <w:tab w:val="right" w:leader="underscore" w:pos="9072"/>
        </w:tabs>
        <w:jc w:val="both"/>
        <w:rPr>
          <w:b/>
          <w:bCs/>
        </w:rPr>
      </w:pPr>
    </w:p>
    <w:p w:rsidR="000F4448" w:rsidRPr="00C40BE0" w:rsidRDefault="000F4448" w:rsidP="00693B74">
      <w:pPr>
        <w:pStyle w:val="ListParagraph"/>
        <w:numPr>
          <w:ilvl w:val="0"/>
          <w:numId w:val="4"/>
        </w:numPr>
        <w:tabs>
          <w:tab w:val="left" w:pos="1440"/>
          <w:tab w:val="right" w:leader="underscore" w:pos="9072"/>
        </w:tabs>
        <w:jc w:val="both"/>
        <w:rPr>
          <w:bCs/>
        </w:rPr>
      </w:pPr>
      <w:r w:rsidRPr="00C40BE0">
        <w:rPr>
          <w:bCs/>
        </w:rPr>
        <w:t>However, the defined network Recovery programme is still in its early stages and to build on the successes achieved in a relatively short period of time a longer term commitment is sought so that the process can continue.  In view of the current financial challenges faced it is even more important that effective methods of highway infrastructure maintenance are utilised to minimise longer term liabilities and reduce whole life costs.</w:t>
      </w:r>
    </w:p>
    <w:p w:rsidR="000F4448" w:rsidRPr="00C40BE0" w:rsidRDefault="000F4448" w:rsidP="00693B74">
      <w:pPr>
        <w:pStyle w:val="ListParagraph"/>
        <w:tabs>
          <w:tab w:val="left" w:pos="1440"/>
          <w:tab w:val="right" w:leader="underscore" w:pos="9072"/>
        </w:tabs>
        <w:jc w:val="both"/>
        <w:rPr>
          <w:b/>
          <w:bCs/>
        </w:rPr>
      </w:pPr>
    </w:p>
    <w:p w:rsidR="000F4448" w:rsidRPr="00C40BE0" w:rsidRDefault="000F4448" w:rsidP="00693B74">
      <w:pPr>
        <w:pStyle w:val="ListParagraph"/>
        <w:numPr>
          <w:ilvl w:val="0"/>
          <w:numId w:val="4"/>
        </w:numPr>
        <w:tabs>
          <w:tab w:val="left" w:pos="1440"/>
          <w:tab w:val="right" w:leader="underscore" w:pos="9072"/>
        </w:tabs>
        <w:jc w:val="both"/>
        <w:rPr>
          <w:bCs/>
        </w:rPr>
      </w:pPr>
      <w:r w:rsidRPr="00C40BE0">
        <w:rPr>
          <w:bCs/>
        </w:rPr>
        <w:t>The detailed proposals outlined in the Lead Member report approved on 21</w:t>
      </w:r>
      <w:r w:rsidRPr="00C40BE0">
        <w:rPr>
          <w:bCs/>
          <w:vertAlign w:val="superscript"/>
        </w:rPr>
        <w:t>st</w:t>
      </w:r>
      <w:r w:rsidRPr="00C40BE0">
        <w:rPr>
          <w:bCs/>
        </w:rPr>
        <w:t xml:space="preserve"> December 2010 resulted in the following proposed spend profile.</w:t>
      </w:r>
    </w:p>
    <w:p w:rsidR="000F4448" w:rsidRPr="00C40BE0" w:rsidRDefault="000F4448" w:rsidP="00693B74">
      <w:pPr>
        <w:pStyle w:val="ListParagraph"/>
        <w:tabs>
          <w:tab w:val="left" w:pos="1440"/>
          <w:tab w:val="right" w:leader="underscore" w:pos="9072"/>
        </w:tabs>
        <w:jc w:val="both"/>
        <w:rPr>
          <w:bCs/>
        </w:rPr>
      </w:pPr>
    </w:p>
    <w:p w:rsidR="000F4448" w:rsidRPr="00C40BE0" w:rsidRDefault="000F4448" w:rsidP="00693B74">
      <w:pPr>
        <w:ind w:left="1843" w:hanging="1134"/>
        <w:jc w:val="both"/>
      </w:pPr>
      <w:r w:rsidRPr="00C40BE0">
        <w:t xml:space="preserve">Year One </w:t>
      </w:r>
      <w:r w:rsidRPr="00C40BE0">
        <w:tab/>
        <w:t>(2011/12)</w:t>
      </w:r>
      <w:r w:rsidRPr="00C40BE0">
        <w:tab/>
        <w:t>- £4,965,483</w:t>
      </w:r>
    </w:p>
    <w:p w:rsidR="000F4448" w:rsidRPr="00C40BE0" w:rsidRDefault="000F4448" w:rsidP="00693B74">
      <w:pPr>
        <w:ind w:left="1843" w:hanging="1134"/>
        <w:jc w:val="both"/>
      </w:pPr>
      <w:r w:rsidRPr="00C40BE0">
        <w:t xml:space="preserve">Year Two </w:t>
      </w:r>
      <w:r w:rsidRPr="00C40BE0">
        <w:tab/>
        <w:t>(2012/13)</w:t>
      </w:r>
      <w:r w:rsidRPr="00C40BE0">
        <w:tab/>
        <w:t>- £3,059,273</w:t>
      </w:r>
    </w:p>
    <w:p w:rsidR="000F4448" w:rsidRPr="00C40BE0" w:rsidRDefault="000F4448" w:rsidP="00693B74">
      <w:pPr>
        <w:ind w:firstLine="709"/>
        <w:jc w:val="both"/>
      </w:pPr>
      <w:r w:rsidRPr="00C40BE0">
        <w:t>Year Three (2013/14)</w:t>
      </w:r>
      <w:r w:rsidRPr="00C40BE0">
        <w:tab/>
        <w:t>- £3,627,325</w:t>
      </w:r>
    </w:p>
    <w:p w:rsidR="000F4448" w:rsidRPr="00C40BE0" w:rsidRDefault="000F4448" w:rsidP="00693B74">
      <w:pPr>
        <w:ind w:firstLine="709"/>
        <w:jc w:val="both"/>
      </w:pPr>
    </w:p>
    <w:p w:rsidR="000F4448" w:rsidRPr="00C40BE0" w:rsidRDefault="000F4448" w:rsidP="00693B74">
      <w:pPr>
        <w:ind w:left="709"/>
        <w:jc w:val="both"/>
      </w:pPr>
      <w:r w:rsidRPr="00C40BE0">
        <w:t>Despite the highway maintenance works carried out to date it should be noted that the funding identified for year 1 has been subject to several pressures.  A street lighting infrastructure replacement programme has been initiated which has been funded from the existing approved capital funding to a value of £1.966m.  Additionally during this financial year it has been necessary to capitalise several revenue functions which has resulted in a further commitment of £2m the identified capital budget.  This has meant that the rate of implementation of the highway network programme has had to be reviewed and the spend profile adjusted.</w:t>
      </w:r>
    </w:p>
    <w:p w:rsidR="000F4448" w:rsidRPr="00C40BE0" w:rsidRDefault="000F4448" w:rsidP="00693B74">
      <w:pPr>
        <w:ind w:left="709"/>
        <w:jc w:val="both"/>
      </w:pPr>
    </w:p>
    <w:p w:rsidR="000F4448" w:rsidRPr="00C40BE0" w:rsidRDefault="000F4448" w:rsidP="00693B74">
      <w:pPr>
        <w:numPr>
          <w:ilvl w:val="0"/>
          <w:numId w:val="9"/>
        </w:numPr>
        <w:tabs>
          <w:tab w:val="left" w:pos="1440"/>
          <w:tab w:val="right" w:leader="underscore" w:pos="9072"/>
        </w:tabs>
        <w:jc w:val="both"/>
        <w:rPr>
          <w:b/>
          <w:bCs/>
        </w:rPr>
      </w:pPr>
      <w:r w:rsidRPr="00C40BE0">
        <w:rPr>
          <w:b/>
          <w:bCs/>
        </w:rPr>
        <w:t>Details</w:t>
      </w:r>
    </w:p>
    <w:p w:rsidR="000F4448" w:rsidRPr="00C40BE0" w:rsidRDefault="000F4448" w:rsidP="00693B74">
      <w:pPr>
        <w:tabs>
          <w:tab w:val="left" w:pos="1440"/>
          <w:tab w:val="right" w:leader="underscore" w:pos="9072"/>
        </w:tabs>
        <w:jc w:val="both"/>
        <w:rPr>
          <w:b/>
          <w:bCs/>
        </w:rPr>
      </w:pPr>
    </w:p>
    <w:p w:rsidR="000F4448" w:rsidRPr="00C40BE0" w:rsidRDefault="000F4448" w:rsidP="00693B74">
      <w:pPr>
        <w:pStyle w:val="ListParagraph"/>
        <w:numPr>
          <w:ilvl w:val="0"/>
          <w:numId w:val="9"/>
        </w:numPr>
        <w:jc w:val="both"/>
      </w:pPr>
      <w:r w:rsidRPr="00C40BE0">
        <w:t xml:space="preserve">The aim of the Network Recovery Programme is to recover the carriageway network to reach a sustainable steady state at a minimum cost.  The general aim is to move from a reactive maintenance regime to a more planned programme.  </w:t>
      </w:r>
    </w:p>
    <w:p w:rsidR="000F4448" w:rsidRPr="00C40BE0" w:rsidRDefault="000F4448" w:rsidP="00693B74">
      <w:pPr>
        <w:pStyle w:val="ListParagraph"/>
        <w:ind w:left="0"/>
        <w:jc w:val="both"/>
      </w:pPr>
    </w:p>
    <w:p w:rsidR="000F4448" w:rsidRPr="00C40BE0" w:rsidRDefault="000F4448" w:rsidP="00693B74">
      <w:pPr>
        <w:pStyle w:val="ListParagraph"/>
        <w:numPr>
          <w:ilvl w:val="0"/>
          <w:numId w:val="9"/>
        </w:numPr>
        <w:jc w:val="both"/>
      </w:pPr>
      <w:r w:rsidRPr="00C40BE0">
        <w:t xml:space="preserve">Roads that are nearing critical levels of deterioration should be treated with a preventative measure such as micro-asphalt surfacing or conventional carriageway surface dressing. These chosen preventative-maintenance techniques are intended to extend the short term life and delay further depreciation.  </w:t>
      </w:r>
    </w:p>
    <w:p w:rsidR="000F4448" w:rsidRPr="00C40BE0" w:rsidRDefault="000F4448" w:rsidP="00693B74">
      <w:pPr>
        <w:pStyle w:val="ListParagraph"/>
        <w:ind w:left="0"/>
        <w:jc w:val="both"/>
      </w:pPr>
    </w:p>
    <w:p w:rsidR="000F4448" w:rsidRPr="00C40BE0" w:rsidRDefault="000F4448" w:rsidP="00693B74">
      <w:pPr>
        <w:pStyle w:val="ListParagraph"/>
        <w:numPr>
          <w:ilvl w:val="0"/>
          <w:numId w:val="9"/>
        </w:numPr>
        <w:jc w:val="both"/>
      </w:pPr>
      <w:r w:rsidRPr="00C40BE0">
        <w:t>The programme of preventative treatments needs to be supplemented with establishment of a carriageway ‘blacktop’ programme.  Conventional planing and surfacing techniques such as planing and resurfacing will be utilised to restore rapidly deteriorating carriageway surfaces.</w:t>
      </w:r>
    </w:p>
    <w:p w:rsidR="000F4448" w:rsidRPr="00C40BE0" w:rsidRDefault="000F4448" w:rsidP="00693B74">
      <w:pPr>
        <w:pStyle w:val="ListParagraph"/>
        <w:ind w:left="0"/>
        <w:jc w:val="both"/>
      </w:pPr>
    </w:p>
    <w:p w:rsidR="000F4448" w:rsidRPr="00C40BE0" w:rsidRDefault="000F4448" w:rsidP="00693B74">
      <w:pPr>
        <w:pStyle w:val="ListParagraph"/>
        <w:numPr>
          <w:ilvl w:val="0"/>
          <w:numId w:val="9"/>
        </w:numPr>
        <w:jc w:val="both"/>
      </w:pPr>
      <w:r w:rsidRPr="00C40BE0">
        <w:t>Additionally a programme of footway reconstruction needs to be introduced from 2012/13 to ensure that the adopted footways are maintained to a standard which minimises the amount of reactive maintenance currently being carried out.  This in turn will assist in minimising the number of third party tripping claims against the Authority.</w:t>
      </w:r>
    </w:p>
    <w:p w:rsidR="000F4448" w:rsidRPr="00C40BE0" w:rsidRDefault="000F4448" w:rsidP="00693B74">
      <w:pPr>
        <w:pStyle w:val="ListParagraph"/>
        <w:ind w:left="0"/>
        <w:jc w:val="both"/>
      </w:pPr>
      <w:r w:rsidRPr="00C40BE0">
        <w:t xml:space="preserve"> </w:t>
      </w:r>
    </w:p>
    <w:p w:rsidR="000F4448" w:rsidRPr="00C40BE0" w:rsidRDefault="000F4448" w:rsidP="00693B74">
      <w:pPr>
        <w:pStyle w:val="ListParagraph"/>
        <w:numPr>
          <w:ilvl w:val="0"/>
          <w:numId w:val="9"/>
        </w:numPr>
        <w:jc w:val="both"/>
        <w:rPr>
          <w:sz w:val="22"/>
          <w:szCs w:val="22"/>
        </w:rPr>
      </w:pPr>
      <w:r w:rsidRPr="00C40BE0">
        <w:t>Up to date highway survey data has been recently reassessed and the proposed rolling programme of works is</w:t>
      </w:r>
      <w:r w:rsidRPr="00C40BE0">
        <w:rPr>
          <w:sz w:val="22"/>
          <w:szCs w:val="22"/>
        </w:rPr>
        <w:t xml:space="preserve"> outlined in the tables below.</w:t>
      </w:r>
    </w:p>
    <w:p w:rsidR="000F4448" w:rsidRPr="00C40BE0" w:rsidRDefault="000F4448" w:rsidP="002434D7">
      <w:pPr>
        <w:pStyle w:val="ListParagraph"/>
        <w:ind w:left="0"/>
        <w:rPr>
          <w:sz w:val="22"/>
          <w:szCs w:val="22"/>
        </w:rPr>
        <w:sectPr w:rsidR="000F4448" w:rsidRPr="00C40BE0" w:rsidSect="00183D2A">
          <w:pgSz w:w="11906" w:h="16838"/>
          <w:pgMar w:top="1440" w:right="1440" w:bottom="1440" w:left="1440" w:header="706" w:footer="706" w:gutter="0"/>
          <w:cols w:space="720"/>
          <w:docGrid w:linePitch="360"/>
        </w:sectPr>
      </w:pPr>
    </w:p>
    <w:tbl>
      <w:tblPr>
        <w:tblW w:w="15976" w:type="dxa"/>
        <w:tblInd w:w="108" w:type="dxa"/>
        <w:tblLook w:val="0000"/>
      </w:tblPr>
      <w:tblGrid>
        <w:gridCol w:w="4316"/>
        <w:gridCol w:w="750"/>
        <w:gridCol w:w="1106"/>
        <w:gridCol w:w="956"/>
        <w:gridCol w:w="1156"/>
        <w:gridCol w:w="750"/>
        <w:gridCol w:w="1240"/>
        <w:gridCol w:w="750"/>
        <w:gridCol w:w="1106"/>
        <w:gridCol w:w="750"/>
        <w:gridCol w:w="1106"/>
        <w:gridCol w:w="750"/>
        <w:gridCol w:w="1240"/>
      </w:tblGrid>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b/>
                <w:bCs/>
                <w:sz w:val="20"/>
                <w:szCs w:val="20"/>
                <w:lang w:eastAsia="en-GB"/>
              </w:rPr>
            </w:pPr>
            <w:r w:rsidRPr="00C40BE0">
              <w:rPr>
                <w:b/>
                <w:bCs/>
                <w:sz w:val="20"/>
                <w:szCs w:val="20"/>
                <w:lang w:eastAsia="en-GB"/>
              </w:rPr>
              <w:t>Year 0 (2011/2012)</w:t>
            </w: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95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5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312"/>
        </w:trPr>
        <w:tc>
          <w:tcPr>
            <w:tcW w:w="431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95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5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312"/>
        </w:trPr>
        <w:tc>
          <w:tcPr>
            <w:tcW w:w="4316" w:type="dxa"/>
            <w:tcBorders>
              <w:top w:val="nil"/>
              <w:left w:val="nil"/>
              <w:bottom w:val="nil"/>
              <w:right w:val="nil"/>
            </w:tcBorders>
            <w:noWrap/>
            <w:vAlign w:val="bottom"/>
          </w:tcPr>
          <w:p w:rsidR="000F4448" w:rsidRPr="00C40BE0" w:rsidRDefault="000F4448" w:rsidP="00E47543">
            <w:pPr>
              <w:rPr>
                <w:b/>
                <w:bCs/>
                <w:sz w:val="16"/>
                <w:szCs w:val="16"/>
                <w:lang w:eastAsia="en-GB"/>
              </w:rPr>
            </w:pPr>
            <w:r w:rsidRPr="00C40BE0">
              <w:rPr>
                <w:b/>
                <w:bCs/>
                <w:sz w:val="16"/>
                <w:szCs w:val="16"/>
                <w:lang w:eastAsia="en-GB"/>
              </w:rPr>
              <w:t>Carriageways</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vMerge w:val="restart"/>
            <w:tcBorders>
              <w:top w:val="single" w:sz="4" w:space="0" w:color="000000"/>
              <w:left w:val="single" w:sz="4" w:space="0" w:color="000000"/>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Treatment Type</w:t>
            </w:r>
          </w:p>
        </w:tc>
        <w:tc>
          <w:tcPr>
            <w:tcW w:w="1856"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Principal</w:t>
            </w:r>
          </w:p>
        </w:tc>
        <w:tc>
          <w:tcPr>
            <w:tcW w:w="2112"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Classified Non Principal</w:t>
            </w:r>
          </w:p>
        </w:tc>
        <w:tc>
          <w:tcPr>
            <w:tcW w:w="3846" w:type="dxa"/>
            <w:gridSpan w:val="4"/>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Unclassified</w:t>
            </w: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vMerge/>
            <w:tcBorders>
              <w:top w:val="single" w:sz="4" w:space="0" w:color="000000"/>
              <w:left w:val="single" w:sz="4" w:space="0" w:color="000000"/>
              <w:bottom w:val="single" w:sz="4" w:space="0" w:color="000000"/>
              <w:right w:val="single" w:sz="4" w:space="0" w:color="000000"/>
            </w:tcBorders>
            <w:vAlign w:val="center"/>
          </w:tcPr>
          <w:p w:rsidR="000F4448" w:rsidRPr="00C40BE0" w:rsidRDefault="000F4448" w:rsidP="00E47543">
            <w:pPr>
              <w:rPr>
                <w:sz w:val="16"/>
                <w:szCs w:val="16"/>
                <w:lang w:eastAsia="en-GB"/>
              </w:rPr>
            </w:pPr>
          </w:p>
        </w:tc>
        <w:tc>
          <w:tcPr>
            <w:tcW w:w="1856"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Red</w:t>
            </w:r>
          </w:p>
        </w:tc>
        <w:tc>
          <w:tcPr>
            <w:tcW w:w="2112"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Red</w:t>
            </w:r>
          </w:p>
        </w:tc>
        <w:tc>
          <w:tcPr>
            <w:tcW w:w="1990"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Red</w:t>
            </w:r>
          </w:p>
        </w:tc>
        <w:tc>
          <w:tcPr>
            <w:tcW w:w="1856"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Amber</w:t>
            </w: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vMerge/>
            <w:tcBorders>
              <w:top w:val="single" w:sz="4" w:space="0" w:color="000000"/>
              <w:left w:val="single" w:sz="4" w:space="0" w:color="000000"/>
              <w:bottom w:val="single" w:sz="4" w:space="0" w:color="000000"/>
              <w:right w:val="single" w:sz="4" w:space="0" w:color="000000"/>
            </w:tcBorders>
            <w:vAlign w:val="center"/>
          </w:tcPr>
          <w:p w:rsidR="000F4448" w:rsidRPr="00C40BE0" w:rsidRDefault="000F4448" w:rsidP="00E47543">
            <w:pPr>
              <w:rPr>
                <w:sz w:val="16"/>
                <w:szCs w:val="16"/>
                <w:lang w:eastAsia="en-GB"/>
              </w:rPr>
            </w:pP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Area m</w:t>
            </w:r>
            <w:r w:rsidRPr="00C40BE0">
              <w:rPr>
                <w:sz w:val="16"/>
                <w:szCs w:val="16"/>
                <w:vertAlign w:val="superscript"/>
                <w:lang w:eastAsia="en-GB"/>
              </w:rPr>
              <w:t>2</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Cost</w:t>
            </w:r>
          </w:p>
        </w:tc>
        <w:tc>
          <w:tcPr>
            <w:tcW w:w="9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Area m</w:t>
            </w:r>
            <w:r w:rsidRPr="00C40BE0">
              <w:rPr>
                <w:sz w:val="16"/>
                <w:szCs w:val="16"/>
                <w:vertAlign w:val="superscript"/>
                <w:lang w:eastAsia="en-GB"/>
              </w:rPr>
              <w:t>2</w:t>
            </w:r>
          </w:p>
        </w:tc>
        <w:tc>
          <w:tcPr>
            <w:tcW w:w="11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Cost</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Area m</w:t>
            </w:r>
            <w:r w:rsidRPr="00C40BE0">
              <w:rPr>
                <w:sz w:val="16"/>
                <w:szCs w:val="16"/>
                <w:vertAlign w:val="superscript"/>
                <w:lang w:eastAsia="en-GB"/>
              </w:rPr>
              <w:t>2</w:t>
            </w:r>
          </w:p>
        </w:tc>
        <w:tc>
          <w:tcPr>
            <w:tcW w:w="124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Cost</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Area m</w:t>
            </w:r>
            <w:r w:rsidRPr="00C40BE0">
              <w:rPr>
                <w:sz w:val="16"/>
                <w:szCs w:val="16"/>
                <w:vertAlign w:val="superscript"/>
                <w:lang w:eastAsia="en-GB"/>
              </w:rPr>
              <w:t>2</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Cost</w:t>
            </w: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tcBorders>
              <w:top w:val="nil"/>
              <w:left w:val="single" w:sz="4" w:space="0" w:color="000000"/>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xml:space="preserve">100mm Inlay </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11287</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£282,175.00</w:t>
            </w:r>
          </w:p>
        </w:tc>
        <w:tc>
          <w:tcPr>
            <w:tcW w:w="9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4237</w:t>
            </w:r>
          </w:p>
        </w:tc>
        <w:tc>
          <w:tcPr>
            <w:tcW w:w="11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£105,925.00</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240"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tcBorders>
              <w:top w:val="nil"/>
              <w:left w:val="single" w:sz="4" w:space="0" w:color="000000"/>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40mm Inlay</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10000</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£150,000.00</w:t>
            </w:r>
          </w:p>
        </w:tc>
        <w:tc>
          <w:tcPr>
            <w:tcW w:w="9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8000</w:t>
            </w:r>
          </w:p>
        </w:tc>
        <w:tc>
          <w:tcPr>
            <w:tcW w:w="11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£120,000.00</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9460</w:t>
            </w:r>
          </w:p>
        </w:tc>
        <w:tc>
          <w:tcPr>
            <w:tcW w:w="124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£141,900.00</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tcBorders>
              <w:top w:val="nil"/>
              <w:left w:val="single" w:sz="4" w:space="0" w:color="000000"/>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Micro Asphalt with membrane 5% pre patching</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20080</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£200,800.00</w:t>
            </w:r>
          </w:p>
        </w:tc>
        <w:tc>
          <w:tcPr>
            <w:tcW w:w="9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10168</w:t>
            </w:r>
          </w:p>
        </w:tc>
        <w:tc>
          <w:tcPr>
            <w:tcW w:w="11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£101,680.00</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240"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tcBorders>
              <w:top w:val="nil"/>
              <w:left w:val="single" w:sz="4" w:space="0" w:color="000000"/>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xml:space="preserve">Micro Asphalt with 5% pre patching </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28219</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£141,095.00</w:t>
            </w:r>
          </w:p>
        </w:tc>
        <w:tc>
          <w:tcPr>
            <w:tcW w:w="9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23726</w:t>
            </w:r>
          </w:p>
        </w:tc>
        <w:tc>
          <w:tcPr>
            <w:tcW w:w="11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£118,630.00</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54000</w:t>
            </w:r>
          </w:p>
        </w:tc>
        <w:tc>
          <w:tcPr>
            <w:tcW w:w="124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£270,000.00</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tcBorders>
              <w:top w:val="nil"/>
              <w:left w:val="single" w:sz="4" w:space="0" w:color="000000"/>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Renew Binder with later Surface Dressing</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956"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1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0</w:t>
            </w:r>
          </w:p>
        </w:tc>
        <w:tc>
          <w:tcPr>
            <w:tcW w:w="124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£0.00</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tcBorders>
              <w:top w:val="nil"/>
              <w:left w:val="single" w:sz="4" w:space="0" w:color="000000"/>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Surface Dressing with 10% pre patching</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9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33895</w:t>
            </w:r>
          </w:p>
        </w:tc>
        <w:tc>
          <w:tcPr>
            <w:tcW w:w="11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£67,790.00</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100000</w:t>
            </w:r>
          </w:p>
        </w:tc>
        <w:tc>
          <w:tcPr>
            <w:tcW w:w="124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£200,000.00</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0</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£0.00</w:t>
            </w: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tcBorders>
              <w:top w:val="nil"/>
              <w:left w:val="single" w:sz="4" w:space="0" w:color="000000"/>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Restorative Clause 90 Bitumen Preservative</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956"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1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240"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tcBorders>
              <w:top w:val="nil"/>
              <w:left w:val="single" w:sz="4" w:space="0" w:color="000000"/>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69586</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£774,070.00</w:t>
            </w:r>
          </w:p>
        </w:tc>
        <w:tc>
          <w:tcPr>
            <w:tcW w:w="9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80026</w:t>
            </w:r>
          </w:p>
        </w:tc>
        <w:tc>
          <w:tcPr>
            <w:tcW w:w="11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£514,025.00</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163460</w:t>
            </w:r>
          </w:p>
        </w:tc>
        <w:tc>
          <w:tcPr>
            <w:tcW w:w="124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£611,900.00</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0</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£0.00</w:t>
            </w: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856" w:type="dxa"/>
            <w:gridSpan w:val="2"/>
            <w:tcBorders>
              <w:top w:val="nil"/>
              <w:left w:val="nil"/>
              <w:bottom w:val="nil"/>
              <w:right w:val="nil"/>
            </w:tcBorders>
            <w:noWrap/>
            <w:vAlign w:val="bottom"/>
          </w:tcPr>
          <w:p w:rsidR="000F4448" w:rsidRPr="00C40BE0" w:rsidRDefault="000F4448" w:rsidP="00E47543">
            <w:pPr>
              <w:jc w:val="right"/>
              <w:rPr>
                <w:b/>
                <w:bCs/>
                <w:sz w:val="16"/>
                <w:szCs w:val="16"/>
                <w:lang w:eastAsia="en-GB"/>
              </w:rPr>
            </w:pPr>
            <w:r w:rsidRPr="00C40BE0">
              <w:rPr>
                <w:b/>
                <w:bCs/>
                <w:sz w:val="16"/>
                <w:szCs w:val="16"/>
                <w:lang w:eastAsia="en-GB"/>
              </w:rPr>
              <w:t xml:space="preserve">Year 0 Cost = </w:t>
            </w:r>
          </w:p>
        </w:tc>
        <w:tc>
          <w:tcPr>
            <w:tcW w:w="2112" w:type="dxa"/>
            <w:gridSpan w:val="2"/>
            <w:tcBorders>
              <w:top w:val="nil"/>
              <w:left w:val="nil"/>
              <w:bottom w:val="nil"/>
              <w:right w:val="nil"/>
            </w:tcBorders>
            <w:noWrap/>
            <w:vAlign w:val="bottom"/>
          </w:tcPr>
          <w:p w:rsidR="000F4448" w:rsidRPr="00C40BE0" w:rsidRDefault="000F4448" w:rsidP="00E47543">
            <w:pPr>
              <w:rPr>
                <w:b/>
                <w:bCs/>
                <w:sz w:val="16"/>
                <w:szCs w:val="16"/>
                <w:lang w:eastAsia="en-GB"/>
              </w:rPr>
            </w:pPr>
            <w:r w:rsidRPr="00C40BE0">
              <w:rPr>
                <w:b/>
                <w:bCs/>
                <w:sz w:val="16"/>
                <w:szCs w:val="16"/>
                <w:lang w:eastAsia="en-GB"/>
              </w:rPr>
              <w:t>£1,899,995.00</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b/>
                <w:bCs/>
                <w:sz w:val="16"/>
                <w:szCs w:val="16"/>
                <w:lang w:eastAsia="en-GB"/>
              </w:rPr>
            </w:pPr>
            <w:r w:rsidRPr="00C40BE0">
              <w:rPr>
                <w:b/>
                <w:bCs/>
                <w:sz w:val="16"/>
                <w:szCs w:val="16"/>
                <w:lang w:eastAsia="en-GB"/>
              </w:rPr>
              <w:t>Footways</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r w:rsidRPr="00C40BE0">
              <w:rPr>
                <w:sz w:val="16"/>
                <w:szCs w:val="16"/>
                <w:lang w:eastAsia="en-GB"/>
              </w:rPr>
              <w:t>Category 1a, 1 and 2 "bad" footways</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vMerge w:val="restart"/>
            <w:tcBorders>
              <w:top w:val="single" w:sz="4" w:space="0" w:color="auto"/>
              <w:left w:val="single" w:sz="4" w:space="0" w:color="auto"/>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Treatment Type</w:t>
            </w:r>
          </w:p>
        </w:tc>
        <w:tc>
          <w:tcPr>
            <w:tcW w:w="1856" w:type="dxa"/>
            <w:gridSpan w:val="2"/>
            <w:tcBorders>
              <w:top w:val="single" w:sz="4" w:space="0" w:color="auto"/>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Flagged</w:t>
            </w:r>
          </w:p>
        </w:tc>
        <w:tc>
          <w:tcPr>
            <w:tcW w:w="2112" w:type="dxa"/>
            <w:gridSpan w:val="2"/>
            <w:tcBorders>
              <w:top w:val="single" w:sz="4" w:space="0" w:color="auto"/>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Bituminous</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vMerge/>
            <w:tcBorders>
              <w:top w:val="single" w:sz="4" w:space="0" w:color="auto"/>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856" w:type="dxa"/>
            <w:gridSpan w:val="2"/>
            <w:tcBorders>
              <w:top w:val="single" w:sz="4" w:space="0" w:color="auto"/>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75% of total</w:t>
            </w:r>
          </w:p>
        </w:tc>
        <w:tc>
          <w:tcPr>
            <w:tcW w:w="2112" w:type="dxa"/>
            <w:gridSpan w:val="2"/>
            <w:tcBorders>
              <w:top w:val="single" w:sz="4" w:space="0" w:color="auto"/>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25% of total</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vMerge/>
            <w:tcBorders>
              <w:top w:val="single" w:sz="4" w:space="0" w:color="auto"/>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Area m</w:t>
            </w:r>
            <w:r w:rsidRPr="00C40BE0">
              <w:rPr>
                <w:sz w:val="16"/>
                <w:szCs w:val="16"/>
                <w:vertAlign w:val="superscript"/>
                <w:lang w:eastAsia="en-GB"/>
              </w:rPr>
              <w:t>2</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Cost</w:t>
            </w:r>
          </w:p>
        </w:tc>
        <w:tc>
          <w:tcPr>
            <w:tcW w:w="95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Area m</w:t>
            </w:r>
            <w:r w:rsidRPr="00C40BE0">
              <w:rPr>
                <w:sz w:val="16"/>
                <w:szCs w:val="16"/>
                <w:vertAlign w:val="superscript"/>
                <w:lang w:eastAsia="en-GB"/>
              </w:rPr>
              <w:t>2</w:t>
            </w:r>
          </w:p>
        </w:tc>
        <w:tc>
          <w:tcPr>
            <w:tcW w:w="115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Cost</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300"/>
        </w:trPr>
        <w:tc>
          <w:tcPr>
            <w:tcW w:w="4316" w:type="dxa"/>
            <w:vMerge w:val="restart"/>
            <w:tcBorders>
              <w:top w:val="nil"/>
              <w:left w:val="single" w:sz="4" w:space="0" w:color="auto"/>
              <w:bottom w:val="single" w:sz="4" w:space="0" w:color="auto"/>
              <w:right w:val="single" w:sz="4" w:space="0" w:color="auto"/>
            </w:tcBorders>
          </w:tcPr>
          <w:p w:rsidR="000F4448" w:rsidRPr="00C40BE0" w:rsidRDefault="000F4448" w:rsidP="00E47543">
            <w:pPr>
              <w:rPr>
                <w:sz w:val="16"/>
                <w:szCs w:val="16"/>
                <w:lang w:eastAsia="en-GB"/>
              </w:rPr>
            </w:pPr>
            <w:r w:rsidRPr="00C40BE0">
              <w:rPr>
                <w:sz w:val="16"/>
                <w:szCs w:val="16"/>
                <w:lang w:eastAsia="en-GB"/>
              </w:rPr>
              <w:t xml:space="preserve">Replace existing flags with new, isolated kebd/edging </w:t>
            </w:r>
            <w:r w:rsidRPr="00C40BE0">
              <w:rPr>
                <w:sz w:val="16"/>
                <w:szCs w:val="16"/>
                <w:lang w:eastAsia="en-GB"/>
              </w:rPr>
              <w:br/>
              <w:t>renewal</w:t>
            </w:r>
          </w:p>
        </w:tc>
        <w:tc>
          <w:tcPr>
            <w:tcW w:w="750"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0</w:t>
            </w:r>
          </w:p>
        </w:tc>
        <w:tc>
          <w:tcPr>
            <w:tcW w:w="110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£0.00</w:t>
            </w:r>
          </w:p>
        </w:tc>
        <w:tc>
          <w:tcPr>
            <w:tcW w:w="95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 </w:t>
            </w:r>
          </w:p>
        </w:tc>
        <w:tc>
          <w:tcPr>
            <w:tcW w:w="115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 </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300"/>
        </w:trPr>
        <w:tc>
          <w:tcPr>
            <w:tcW w:w="431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750"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10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95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15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300"/>
        </w:trPr>
        <w:tc>
          <w:tcPr>
            <w:tcW w:w="4316" w:type="dxa"/>
            <w:vMerge w:val="restart"/>
            <w:tcBorders>
              <w:top w:val="nil"/>
              <w:left w:val="single" w:sz="4" w:space="0" w:color="auto"/>
              <w:bottom w:val="single" w:sz="4" w:space="0" w:color="auto"/>
              <w:right w:val="single" w:sz="4" w:space="0" w:color="auto"/>
            </w:tcBorders>
          </w:tcPr>
          <w:p w:rsidR="000F4448" w:rsidRPr="00C40BE0" w:rsidRDefault="000F4448" w:rsidP="00E47543">
            <w:pPr>
              <w:rPr>
                <w:sz w:val="16"/>
                <w:szCs w:val="16"/>
                <w:lang w:eastAsia="en-GB"/>
              </w:rPr>
            </w:pPr>
            <w:r w:rsidRPr="00C40BE0">
              <w:rPr>
                <w:sz w:val="16"/>
                <w:szCs w:val="16"/>
                <w:lang w:eastAsia="en-GB"/>
              </w:rPr>
              <w:t>Relay flags with isolated kerb/edging replacement</w:t>
            </w:r>
          </w:p>
        </w:tc>
        <w:tc>
          <w:tcPr>
            <w:tcW w:w="750"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0</w:t>
            </w:r>
          </w:p>
        </w:tc>
        <w:tc>
          <w:tcPr>
            <w:tcW w:w="110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£0.00</w:t>
            </w:r>
          </w:p>
        </w:tc>
        <w:tc>
          <w:tcPr>
            <w:tcW w:w="95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 </w:t>
            </w:r>
          </w:p>
        </w:tc>
        <w:tc>
          <w:tcPr>
            <w:tcW w:w="115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 </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300"/>
        </w:trPr>
        <w:tc>
          <w:tcPr>
            <w:tcW w:w="431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750"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10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95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15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300"/>
        </w:trPr>
        <w:tc>
          <w:tcPr>
            <w:tcW w:w="4316" w:type="dxa"/>
            <w:vMerge w:val="restart"/>
            <w:tcBorders>
              <w:top w:val="nil"/>
              <w:left w:val="single" w:sz="4" w:space="0" w:color="auto"/>
              <w:bottom w:val="single" w:sz="4" w:space="0" w:color="auto"/>
              <w:right w:val="single" w:sz="4" w:space="0" w:color="auto"/>
            </w:tcBorders>
          </w:tcPr>
          <w:p w:rsidR="000F4448" w:rsidRPr="00C40BE0" w:rsidRDefault="000F4448" w:rsidP="00E47543">
            <w:pPr>
              <w:rPr>
                <w:sz w:val="16"/>
                <w:szCs w:val="16"/>
                <w:lang w:eastAsia="en-GB"/>
              </w:rPr>
            </w:pPr>
            <w:r w:rsidRPr="00C40BE0">
              <w:rPr>
                <w:sz w:val="16"/>
                <w:szCs w:val="16"/>
                <w:lang w:eastAsia="en-GB"/>
              </w:rPr>
              <w:t>Slurry seal including masking ironwork, 5% pre patching,</w:t>
            </w:r>
            <w:r w:rsidRPr="00C40BE0">
              <w:rPr>
                <w:sz w:val="16"/>
                <w:szCs w:val="16"/>
                <w:lang w:eastAsia="en-GB"/>
              </w:rPr>
              <w:br/>
              <w:t xml:space="preserve"> isloated kerb/edging renewal</w:t>
            </w:r>
          </w:p>
        </w:tc>
        <w:tc>
          <w:tcPr>
            <w:tcW w:w="750"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 </w:t>
            </w:r>
          </w:p>
        </w:tc>
        <w:tc>
          <w:tcPr>
            <w:tcW w:w="110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 </w:t>
            </w:r>
          </w:p>
        </w:tc>
        <w:tc>
          <w:tcPr>
            <w:tcW w:w="95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9679</w:t>
            </w:r>
          </w:p>
        </w:tc>
        <w:tc>
          <w:tcPr>
            <w:tcW w:w="115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48395</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300"/>
        </w:trPr>
        <w:tc>
          <w:tcPr>
            <w:tcW w:w="431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750"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10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95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15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tcBorders>
              <w:top w:val="nil"/>
              <w:left w:val="single" w:sz="4" w:space="0" w:color="auto"/>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0</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£0.00</w:t>
            </w:r>
          </w:p>
        </w:tc>
        <w:tc>
          <w:tcPr>
            <w:tcW w:w="956" w:type="dxa"/>
            <w:tcBorders>
              <w:top w:val="nil"/>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9679</w:t>
            </w:r>
          </w:p>
        </w:tc>
        <w:tc>
          <w:tcPr>
            <w:tcW w:w="1156" w:type="dxa"/>
            <w:tcBorders>
              <w:top w:val="nil"/>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£48,395.00</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856" w:type="dxa"/>
            <w:gridSpan w:val="2"/>
            <w:tcBorders>
              <w:top w:val="nil"/>
              <w:left w:val="nil"/>
              <w:bottom w:val="nil"/>
              <w:right w:val="nil"/>
            </w:tcBorders>
            <w:noWrap/>
            <w:vAlign w:val="bottom"/>
          </w:tcPr>
          <w:p w:rsidR="000F4448" w:rsidRPr="00C40BE0" w:rsidRDefault="000F4448" w:rsidP="00E47543">
            <w:pPr>
              <w:jc w:val="right"/>
              <w:rPr>
                <w:b/>
                <w:bCs/>
                <w:sz w:val="16"/>
                <w:szCs w:val="16"/>
                <w:lang w:eastAsia="en-GB"/>
              </w:rPr>
            </w:pPr>
            <w:r w:rsidRPr="00C40BE0">
              <w:rPr>
                <w:b/>
                <w:bCs/>
                <w:sz w:val="16"/>
                <w:szCs w:val="16"/>
                <w:lang w:eastAsia="en-GB"/>
              </w:rPr>
              <w:t xml:space="preserve">Year 0 Cost = </w:t>
            </w:r>
          </w:p>
        </w:tc>
        <w:tc>
          <w:tcPr>
            <w:tcW w:w="2112" w:type="dxa"/>
            <w:gridSpan w:val="2"/>
            <w:tcBorders>
              <w:top w:val="nil"/>
              <w:left w:val="nil"/>
              <w:bottom w:val="nil"/>
              <w:right w:val="nil"/>
            </w:tcBorders>
            <w:noWrap/>
            <w:vAlign w:val="bottom"/>
          </w:tcPr>
          <w:p w:rsidR="000F4448" w:rsidRPr="00C40BE0" w:rsidRDefault="000F4448" w:rsidP="00E47543">
            <w:pPr>
              <w:rPr>
                <w:b/>
                <w:bCs/>
                <w:sz w:val="16"/>
                <w:szCs w:val="16"/>
                <w:lang w:eastAsia="en-GB"/>
              </w:rPr>
            </w:pPr>
            <w:r w:rsidRPr="00C40BE0">
              <w:rPr>
                <w:b/>
                <w:bCs/>
                <w:sz w:val="16"/>
                <w:szCs w:val="16"/>
                <w:lang w:eastAsia="en-GB"/>
              </w:rPr>
              <w:t>£48,395.00</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20"/>
                <w:szCs w:val="20"/>
                <w:lang w:eastAsia="en-GB"/>
              </w:rPr>
            </w:pPr>
          </w:p>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95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5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b/>
                <w:bCs/>
                <w:sz w:val="20"/>
                <w:szCs w:val="20"/>
                <w:lang w:eastAsia="en-GB"/>
              </w:rPr>
            </w:pPr>
            <w:r w:rsidRPr="00C40BE0">
              <w:rPr>
                <w:b/>
                <w:bCs/>
                <w:sz w:val="20"/>
                <w:szCs w:val="20"/>
                <w:lang w:eastAsia="en-GB"/>
              </w:rPr>
              <w:t>Year 1 (2012/2013)</w:t>
            </w: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95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5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25"/>
        </w:trPr>
        <w:tc>
          <w:tcPr>
            <w:tcW w:w="4316" w:type="dxa"/>
            <w:tcBorders>
              <w:top w:val="nil"/>
              <w:left w:val="nil"/>
              <w:bottom w:val="nil"/>
              <w:right w:val="nil"/>
            </w:tcBorders>
            <w:noWrap/>
            <w:vAlign w:val="bottom"/>
          </w:tcPr>
          <w:p w:rsidR="000F4448" w:rsidRPr="00C40BE0" w:rsidRDefault="000F4448" w:rsidP="00E47543">
            <w:pPr>
              <w:rPr>
                <w:b/>
                <w:bCs/>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b/>
                <w:bCs/>
                <w:sz w:val="16"/>
                <w:szCs w:val="16"/>
                <w:lang w:eastAsia="en-GB"/>
              </w:rPr>
            </w:pPr>
            <w:r w:rsidRPr="00C40BE0">
              <w:rPr>
                <w:b/>
                <w:bCs/>
                <w:sz w:val="16"/>
                <w:szCs w:val="16"/>
                <w:lang w:eastAsia="en-GB"/>
              </w:rPr>
              <w:t>Carriageways</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315"/>
        </w:trPr>
        <w:tc>
          <w:tcPr>
            <w:tcW w:w="4316" w:type="dxa"/>
            <w:vMerge w:val="restart"/>
            <w:tcBorders>
              <w:top w:val="single" w:sz="4" w:space="0" w:color="auto"/>
              <w:left w:val="single" w:sz="4" w:space="0" w:color="auto"/>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Treatment Type</w:t>
            </w:r>
          </w:p>
        </w:tc>
        <w:tc>
          <w:tcPr>
            <w:tcW w:w="3968" w:type="dxa"/>
            <w:gridSpan w:val="4"/>
            <w:tcBorders>
              <w:top w:val="single" w:sz="4" w:space="0" w:color="auto"/>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Principal</w:t>
            </w:r>
          </w:p>
        </w:tc>
        <w:tc>
          <w:tcPr>
            <w:tcW w:w="3846" w:type="dxa"/>
            <w:gridSpan w:val="4"/>
            <w:tcBorders>
              <w:top w:val="single" w:sz="4" w:space="0" w:color="auto"/>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Classified Non Principal</w:t>
            </w:r>
          </w:p>
        </w:tc>
        <w:tc>
          <w:tcPr>
            <w:tcW w:w="3846" w:type="dxa"/>
            <w:gridSpan w:val="4"/>
            <w:tcBorders>
              <w:top w:val="single" w:sz="4" w:space="0" w:color="auto"/>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Unclassified</w:t>
            </w:r>
          </w:p>
        </w:tc>
      </w:tr>
      <w:tr w:rsidR="000F4448" w:rsidRPr="00C40BE0" w:rsidTr="00E47543">
        <w:trPr>
          <w:trHeight w:val="315"/>
        </w:trPr>
        <w:tc>
          <w:tcPr>
            <w:tcW w:w="4316" w:type="dxa"/>
            <w:vMerge/>
            <w:tcBorders>
              <w:top w:val="single" w:sz="4" w:space="0" w:color="auto"/>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856" w:type="dxa"/>
            <w:gridSpan w:val="2"/>
            <w:tcBorders>
              <w:top w:val="single" w:sz="4" w:space="0" w:color="auto"/>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Red</w:t>
            </w:r>
          </w:p>
        </w:tc>
        <w:tc>
          <w:tcPr>
            <w:tcW w:w="2112" w:type="dxa"/>
            <w:gridSpan w:val="2"/>
            <w:tcBorders>
              <w:top w:val="single" w:sz="4" w:space="0" w:color="auto"/>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Amber</w:t>
            </w:r>
          </w:p>
        </w:tc>
        <w:tc>
          <w:tcPr>
            <w:tcW w:w="1990" w:type="dxa"/>
            <w:gridSpan w:val="2"/>
            <w:tcBorders>
              <w:top w:val="single" w:sz="4" w:space="0" w:color="auto"/>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Red</w:t>
            </w:r>
          </w:p>
        </w:tc>
        <w:tc>
          <w:tcPr>
            <w:tcW w:w="1856" w:type="dxa"/>
            <w:gridSpan w:val="2"/>
            <w:tcBorders>
              <w:top w:val="single" w:sz="4" w:space="0" w:color="auto"/>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Amber</w:t>
            </w:r>
          </w:p>
        </w:tc>
        <w:tc>
          <w:tcPr>
            <w:tcW w:w="1856" w:type="dxa"/>
            <w:gridSpan w:val="2"/>
            <w:tcBorders>
              <w:top w:val="single" w:sz="4" w:space="0" w:color="auto"/>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Red</w:t>
            </w:r>
          </w:p>
        </w:tc>
        <w:tc>
          <w:tcPr>
            <w:tcW w:w="1990" w:type="dxa"/>
            <w:gridSpan w:val="2"/>
            <w:tcBorders>
              <w:top w:val="single" w:sz="4" w:space="0" w:color="auto"/>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Amber</w:t>
            </w:r>
          </w:p>
        </w:tc>
      </w:tr>
      <w:tr w:rsidR="000F4448" w:rsidRPr="00C40BE0" w:rsidTr="00E47543">
        <w:trPr>
          <w:trHeight w:val="300"/>
        </w:trPr>
        <w:tc>
          <w:tcPr>
            <w:tcW w:w="4316" w:type="dxa"/>
            <w:vMerge/>
            <w:tcBorders>
              <w:top w:val="single" w:sz="4" w:space="0" w:color="auto"/>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Area m</w:t>
            </w:r>
            <w:r w:rsidRPr="00C40BE0">
              <w:rPr>
                <w:sz w:val="16"/>
                <w:szCs w:val="16"/>
                <w:vertAlign w:val="superscript"/>
                <w:lang w:eastAsia="en-GB"/>
              </w:rPr>
              <w:t>2</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Cost</w:t>
            </w:r>
          </w:p>
        </w:tc>
        <w:tc>
          <w:tcPr>
            <w:tcW w:w="95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Area m</w:t>
            </w:r>
            <w:r w:rsidRPr="00C40BE0">
              <w:rPr>
                <w:sz w:val="16"/>
                <w:szCs w:val="16"/>
                <w:vertAlign w:val="superscript"/>
                <w:lang w:eastAsia="en-GB"/>
              </w:rPr>
              <w:t>2</w:t>
            </w:r>
          </w:p>
        </w:tc>
        <w:tc>
          <w:tcPr>
            <w:tcW w:w="115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Cost</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Area m</w:t>
            </w:r>
            <w:r w:rsidRPr="00C40BE0">
              <w:rPr>
                <w:sz w:val="16"/>
                <w:szCs w:val="16"/>
                <w:vertAlign w:val="superscript"/>
                <w:lang w:eastAsia="en-GB"/>
              </w:rPr>
              <w:t>2</w:t>
            </w:r>
          </w:p>
        </w:tc>
        <w:tc>
          <w:tcPr>
            <w:tcW w:w="124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Cost</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Area m</w:t>
            </w:r>
            <w:r w:rsidRPr="00C40BE0">
              <w:rPr>
                <w:sz w:val="16"/>
                <w:szCs w:val="16"/>
                <w:vertAlign w:val="superscript"/>
                <w:lang w:eastAsia="en-GB"/>
              </w:rPr>
              <w:t>2</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Cost</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Area m</w:t>
            </w:r>
            <w:r w:rsidRPr="00C40BE0">
              <w:rPr>
                <w:sz w:val="16"/>
                <w:szCs w:val="16"/>
                <w:vertAlign w:val="superscript"/>
                <w:lang w:eastAsia="en-GB"/>
              </w:rPr>
              <w:t>2</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Cost</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Area m</w:t>
            </w:r>
            <w:r w:rsidRPr="00C40BE0">
              <w:rPr>
                <w:sz w:val="16"/>
                <w:szCs w:val="16"/>
                <w:vertAlign w:val="superscript"/>
                <w:lang w:eastAsia="en-GB"/>
              </w:rPr>
              <w:t>2</w:t>
            </w:r>
          </w:p>
        </w:tc>
        <w:tc>
          <w:tcPr>
            <w:tcW w:w="124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Cost</w:t>
            </w:r>
          </w:p>
        </w:tc>
      </w:tr>
      <w:tr w:rsidR="000F4448" w:rsidRPr="00C40BE0" w:rsidTr="00E47543">
        <w:trPr>
          <w:trHeight w:val="300"/>
        </w:trPr>
        <w:tc>
          <w:tcPr>
            <w:tcW w:w="4316" w:type="dxa"/>
            <w:tcBorders>
              <w:top w:val="nil"/>
              <w:left w:val="single" w:sz="4" w:space="0" w:color="auto"/>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xml:space="preserve">100mm Inlay </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95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115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124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£0.00</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240"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r>
      <w:tr w:rsidR="000F4448" w:rsidRPr="00C40BE0" w:rsidTr="00E47543">
        <w:trPr>
          <w:trHeight w:val="300"/>
        </w:trPr>
        <w:tc>
          <w:tcPr>
            <w:tcW w:w="4316" w:type="dxa"/>
            <w:tcBorders>
              <w:top w:val="nil"/>
              <w:left w:val="single" w:sz="4" w:space="0" w:color="auto"/>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40mm Inlay</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13524</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£202,860.00</w:t>
            </w:r>
          </w:p>
        </w:tc>
        <w:tc>
          <w:tcPr>
            <w:tcW w:w="95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115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2493</w:t>
            </w:r>
          </w:p>
        </w:tc>
        <w:tc>
          <w:tcPr>
            <w:tcW w:w="124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£37,395.00</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16317</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£244,755.00</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240"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r>
      <w:tr w:rsidR="000F4448" w:rsidRPr="00C40BE0" w:rsidTr="00E47543">
        <w:trPr>
          <w:trHeight w:val="315"/>
        </w:trPr>
        <w:tc>
          <w:tcPr>
            <w:tcW w:w="4316" w:type="dxa"/>
            <w:tcBorders>
              <w:top w:val="nil"/>
              <w:left w:val="single" w:sz="4" w:space="0" w:color="auto"/>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Micro Asphalt with membrane 5% pre patching</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27047</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£270,470.00</w:t>
            </w:r>
          </w:p>
        </w:tc>
        <w:tc>
          <w:tcPr>
            <w:tcW w:w="95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31690</w:t>
            </w:r>
          </w:p>
        </w:tc>
        <w:tc>
          <w:tcPr>
            <w:tcW w:w="115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£135,240.00</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1496</w:t>
            </w:r>
          </w:p>
        </w:tc>
        <w:tc>
          <w:tcPr>
            <w:tcW w:w="124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£14,960.00</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240"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r>
      <w:tr w:rsidR="000F4448" w:rsidRPr="00C40BE0" w:rsidTr="00E47543">
        <w:trPr>
          <w:trHeight w:val="255"/>
        </w:trPr>
        <w:tc>
          <w:tcPr>
            <w:tcW w:w="4316" w:type="dxa"/>
            <w:tcBorders>
              <w:top w:val="nil"/>
              <w:left w:val="single" w:sz="4" w:space="0" w:color="auto"/>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xml:space="preserve">Micro Asphalt with 5% pre patching </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13524</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£67,620.00</w:t>
            </w:r>
          </w:p>
        </w:tc>
        <w:tc>
          <w:tcPr>
            <w:tcW w:w="95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95071</w:t>
            </w:r>
          </w:p>
        </w:tc>
        <w:tc>
          <w:tcPr>
            <w:tcW w:w="115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£67,620.00</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3490</w:t>
            </w:r>
          </w:p>
        </w:tc>
        <w:tc>
          <w:tcPr>
            <w:tcW w:w="124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£17,450</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66176</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£330,880</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65262</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£326,310.00</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240"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r>
      <w:tr w:rsidR="000F4448" w:rsidRPr="00C40BE0" w:rsidTr="00E47543">
        <w:trPr>
          <w:trHeight w:val="255"/>
        </w:trPr>
        <w:tc>
          <w:tcPr>
            <w:tcW w:w="4316" w:type="dxa"/>
            <w:tcBorders>
              <w:top w:val="nil"/>
              <w:left w:val="single" w:sz="4" w:space="0" w:color="auto"/>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Renew Binder with later Surface Dressing</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956"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156"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24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8158</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£81,580.00</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240"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r>
      <w:tr w:rsidR="000F4448" w:rsidRPr="00C40BE0" w:rsidTr="00E47543">
        <w:trPr>
          <w:trHeight w:val="255"/>
        </w:trPr>
        <w:tc>
          <w:tcPr>
            <w:tcW w:w="4316" w:type="dxa"/>
            <w:tcBorders>
              <w:top w:val="nil"/>
              <w:left w:val="single" w:sz="4" w:space="0" w:color="auto"/>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Surface Dressing with 10% pre patching</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956"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156"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4986</w:t>
            </w:r>
          </w:p>
        </w:tc>
        <w:tc>
          <w:tcPr>
            <w:tcW w:w="124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£9,972.00</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73420</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£146,840.00</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500758</w:t>
            </w:r>
          </w:p>
        </w:tc>
        <w:tc>
          <w:tcPr>
            <w:tcW w:w="124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£1,001,516.00</w:t>
            </w:r>
          </w:p>
        </w:tc>
      </w:tr>
      <w:tr w:rsidR="000F4448" w:rsidRPr="00C40BE0" w:rsidTr="00E47543">
        <w:trPr>
          <w:trHeight w:val="255"/>
        </w:trPr>
        <w:tc>
          <w:tcPr>
            <w:tcW w:w="4316" w:type="dxa"/>
            <w:tcBorders>
              <w:top w:val="nil"/>
              <w:left w:val="single" w:sz="4" w:space="0" w:color="auto"/>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Restorative Clause 90 Bitumen Preservative</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956"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156"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24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22059</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£22,059.75</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240" w:type="dxa"/>
            <w:tcBorders>
              <w:top w:val="nil"/>
              <w:left w:val="nil"/>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r>
      <w:tr w:rsidR="000F4448" w:rsidRPr="00C40BE0" w:rsidTr="00E47543">
        <w:trPr>
          <w:trHeight w:val="255"/>
        </w:trPr>
        <w:tc>
          <w:tcPr>
            <w:tcW w:w="4316" w:type="dxa"/>
            <w:tcBorders>
              <w:top w:val="nil"/>
              <w:left w:val="single" w:sz="4" w:space="0" w:color="auto"/>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54095</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£540,950.00</w:t>
            </w:r>
          </w:p>
        </w:tc>
        <w:tc>
          <w:tcPr>
            <w:tcW w:w="956" w:type="dxa"/>
            <w:tcBorders>
              <w:top w:val="nil"/>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126761</w:t>
            </w:r>
          </w:p>
        </w:tc>
        <w:tc>
          <w:tcPr>
            <w:tcW w:w="1156" w:type="dxa"/>
            <w:tcBorders>
              <w:top w:val="nil"/>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£202,860.00</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12465</w:t>
            </w:r>
          </w:p>
        </w:tc>
        <w:tc>
          <w:tcPr>
            <w:tcW w:w="1240" w:type="dxa"/>
            <w:tcBorders>
              <w:top w:val="nil"/>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£79,777.00</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88235</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£352,939.75</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163157</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£799,485.00</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500758</w:t>
            </w:r>
          </w:p>
        </w:tc>
        <w:tc>
          <w:tcPr>
            <w:tcW w:w="1240" w:type="dxa"/>
            <w:tcBorders>
              <w:top w:val="nil"/>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£1,001,516.00</w:t>
            </w: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856" w:type="dxa"/>
            <w:gridSpan w:val="2"/>
            <w:tcBorders>
              <w:top w:val="nil"/>
              <w:left w:val="nil"/>
              <w:bottom w:val="nil"/>
              <w:right w:val="nil"/>
            </w:tcBorders>
            <w:noWrap/>
            <w:vAlign w:val="bottom"/>
          </w:tcPr>
          <w:p w:rsidR="000F4448" w:rsidRPr="00C40BE0" w:rsidRDefault="000F4448" w:rsidP="00E47543">
            <w:pPr>
              <w:jc w:val="right"/>
              <w:rPr>
                <w:b/>
                <w:bCs/>
                <w:sz w:val="16"/>
                <w:szCs w:val="16"/>
                <w:lang w:eastAsia="en-GB"/>
              </w:rPr>
            </w:pPr>
            <w:r w:rsidRPr="00C40BE0">
              <w:rPr>
                <w:b/>
                <w:bCs/>
                <w:sz w:val="16"/>
                <w:szCs w:val="16"/>
                <w:lang w:eastAsia="en-GB"/>
              </w:rPr>
              <w:t xml:space="preserve">Year 1 Cost = </w:t>
            </w:r>
          </w:p>
        </w:tc>
        <w:tc>
          <w:tcPr>
            <w:tcW w:w="2112" w:type="dxa"/>
            <w:gridSpan w:val="2"/>
            <w:tcBorders>
              <w:top w:val="nil"/>
              <w:left w:val="nil"/>
              <w:bottom w:val="nil"/>
              <w:right w:val="nil"/>
            </w:tcBorders>
            <w:noWrap/>
            <w:vAlign w:val="bottom"/>
          </w:tcPr>
          <w:p w:rsidR="000F4448" w:rsidRPr="00C40BE0" w:rsidRDefault="000F4448" w:rsidP="00E47543">
            <w:pPr>
              <w:rPr>
                <w:bCs/>
                <w:sz w:val="16"/>
                <w:szCs w:val="16"/>
                <w:lang w:eastAsia="en-GB"/>
              </w:rPr>
            </w:pPr>
            <w:r w:rsidRPr="00C40BE0">
              <w:rPr>
                <w:bCs/>
                <w:sz w:val="16"/>
                <w:szCs w:val="16"/>
                <w:lang w:eastAsia="en-GB"/>
              </w:rPr>
              <w:t>£2,977,527.75</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3218" w:type="dxa"/>
            <w:gridSpan w:val="3"/>
            <w:tcBorders>
              <w:top w:val="nil"/>
              <w:left w:val="nil"/>
              <w:bottom w:val="nil"/>
              <w:right w:val="nil"/>
            </w:tcBorders>
            <w:noWrap/>
            <w:vAlign w:val="bottom"/>
          </w:tcPr>
          <w:p w:rsidR="000F4448" w:rsidRPr="00C40BE0" w:rsidRDefault="000F4448" w:rsidP="00E47543">
            <w:pPr>
              <w:rPr>
                <w:b/>
                <w:bCs/>
                <w:sz w:val="16"/>
                <w:szCs w:val="16"/>
                <w:lang w:eastAsia="en-GB"/>
              </w:rPr>
            </w:pPr>
            <w:r w:rsidRPr="00C40BE0">
              <w:rPr>
                <w:b/>
                <w:bCs/>
                <w:sz w:val="16"/>
                <w:szCs w:val="16"/>
                <w:lang w:eastAsia="en-GB"/>
              </w:rPr>
              <w:t>Add 3% inflation on year 0 rates   =</w:t>
            </w:r>
          </w:p>
        </w:tc>
        <w:tc>
          <w:tcPr>
            <w:tcW w:w="1990" w:type="dxa"/>
            <w:gridSpan w:val="2"/>
            <w:tcBorders>
              <w:top w:val="nil"/>
              <w:left w:val="nil"/>
              <w:bottom w:val="nil"/>
              <w:right w:val="nil"/>
            </w:tcBorders>
            <w:noWrap/>
            <w:vAlign w:val="bottom"/>
          </w:tcPr>
          <w:p w:rsidR="000F4448" w:rsidRPr="00C40BE0" w:rsidRDefault="000F4448" w:rsidP="00E47543">
            <w:pPr>
              <w:rPr>
                <w:b/>
                <w:bCs/>
                <w:sz w:val="16"/>
                <w:szCs w:val="16"/>
                <w:lang w:eastAsia="en-GB"/>
              </w:rPr>
            </w:pPr>
            <w:r w:rsidRPr="00C40BE0">
              <w:rPr>
                <w:b/>
                <w:bCs/>
                <w:sz w:val="16"/>
                <w:szCs w:val="16"/>
                <w:lang w:eastAsia="en-GB"/>
              </w:rPr>
              <w:t>£3,066,853.58</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b/>
                <w:bCs/>
                <w:sz w:val="16"/>
                <w:szCs w:val="16"/>
                <w:lang w:eastAsia="en-GB"/>
              </w:rPr>
            </w:pPr>
            <w:r w:rsidRPr="00C40BE0">
              <w:rPr>
                <w:b/>
                <w:bCs/>
                <w:sz w:val="16"/>
                <w:szCs w:val="16"/>
                <w:lang w:eastAsia="en-GB"/>
              </w:rPr>
              <w:t>Footways</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r w:rsidRPr="00C40BE0">
              <w:rPr>
                <w:sz w:val="16"/>
                <w:szCs w:val="16"/>
                <w:lang w:eastAsia="en-GB"/>
              </w:rPr>
              <w:t>Category  1a,1 and 2 "bad" footways</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r w:rsidRPr="00C40BE0">
              <w:rPr>
                <w:sz w:val="16"/>
                <w:szCs w:val="16"/>
                <w:lang w:eastAsia="en-GB"/>
              </w:rPr>
              <w:t>Category 3 and 4 "very bad" footways</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vMerge w:val="restart"/>
            <w:tcBorders>
              <w:top w:val="single" w:sz="4" w:space="0" w:color="auto"/>
              <w:left w:val="single" w:sz="4" w:space="0" w:color="auto"/>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Treatment Type</w:t>
            </w:r>
          </w:p>
        </w:tc>
        <w:tc>
          <w:tcPr>
            <w:tcW w:w="1856" w:type="dxa"/>
            <w:gridSpan w:val="2"/>
            <w:tcBorders>
              <w:top w:val="single" w:sz="4" w:space="0" w:color="auto"/>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Flagged</w:t>
            </w:r>
          </w:p>
        </w:tc>
        <w:tc>
          <w:tcPr>
            <w:tcW w:w="956" w:type="dxa"/>
            <w:tcBorders>
              <w:top w:val="nil"/>
              <w:left w:val="nil"/>
              <w:bottom w:val="nil"/>
              <w:right w:val="nil"/>
            </w:tcBorders>
            <w:noWrap/>
            <w:vAlign w:val="bottom"/>
          </w:tcPr>
          <w:p w:rsidR="000F4448" w:rsidRPr="00C40BE0" w:rsidRDefault="000F4448" w:rsidP="00E47543">
            <w:pPr>
              <w:rPr>
                <w:b/>
                <w:bCs/>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b/>
                <w:bCs/>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vMerge/>
            <w:tcBorders>
              <w:top w:val="single" w:sz="4" w:space="0" w:color="auto"/>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856" w:type="dxa"/>
            <w:gridSpan w:val="2"/>
            <w:tcBorders>
              <w:top w:val="single" w:sz="4" w:space="0" w:color="auto"/>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100% of total</w:t>
            </w: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vMerge/>
            <w:tcBorders>
              <w:top w:val="single" w:sz="4" w:space="0" w:color="auto"/>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Area m</w:t>
            </w:r>
            <w:r w:rsidRPr="00C40BE0">
              <w:rPr>
                <w:sz w:val="16"/>
                <w:szCs w:val="16"/>
                <w:vertAlign w:val="superscript"/>
                <w:lang w:eastAsia="en-GB"/>
              </w:rPr>
              <w:t>2</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Cost</w:t>
            </w:r>
          </w:p>
        </w:tc>
        <w:tc>
          <w:tcPr>
            <w:tcW w:w="956" w:type="dxa"/>
            <w:tcBorders>
              <w:top w:val="nil"/>
              <w:left w:val="nil"/>
              <w:bottom w:val="nil"/>
              <w:right w:val="nil"/>
            </w:tcBorders>
            <w:noWrap/>
            <w:vAlign w:val="bottom"/>
          </w:tcPr>
          <w:p w:rsidR="000F4448" w:rsidRPr="00C40BE0" w:rsidRDefault="000F4448" w:rsidP="00E47543">
            <w:pPr>
              <w:jc w:val="cente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jc w:val="cente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vMerge w:val="restart"/>
            <w:tcBorders>
              <w:top w:val="nil"/>
              <w:left w:val="single" w:sz="4" w:space="0" w:color="auto"/>
              <w:bottom w:val="single" w:sz="4" w:space="0" w:color="auto"/>
              <w:right w:val="single" w:sz="4" w:space="0" w:color="auto"/>
            </w:tcBorders>
          </w:tcPr>
          <w:p w:rsidR="000F4448" w:rsidRPr="00C40BE0" w:rsidRDefault="000F4448" w:rsidP="00E47543">
            <w:pPr>
              <w:rPr>
                <w:sz w:val="16"/>
                <w:szCs w:val="16"/>
                <w:lang w:eastAsia="en-GB"/>
              </w:rPr>
            </w:pPr>
            <w:r w:rsidRPr="00C40BE0">
              <w:rPr>
                <w:sz w:val="16"/>
                <w:szCs w:val="16"/>
                <w:lang w:eastAsia="en-GB"/>
              </w:rPr>
              <w:t xml:space="preserve">Replace existing flags with new, isolated kebd/edging </w:t>
            </w:r>
            <w:r w:rsidRPr="00C40BE0">
              <w:rPr>
                <w:sz w:val="16"/>
                <w:szCs w:val="16"/>
                <w:lang w:eastAsia="en-GB"/>
              </w:rPr>
              <w:br/>
              <w:t>renewal</w:t>
            </w:r>
          </w:p>
        </w:tc>
        <w:tc>
          <w:tcPr>
            <w:tcW w:w="750"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33903</w:t>
            </w:r>
          </w:p>
        </w:tc>
        <w:tc>
          <w:tcPr>
            <w:tcW w:w="110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£745,866.00</w:t>
            </w:r>
          </w:p>
        </w:tc>
        <w:tc>
          <w:tcPr>
            <w:tcW w:w="956" w:type="dxa"/>
            <w:tcBorders>
              <w:top w:val="nil"/>
              <w:left w:val="nil"/>
              <w:bottom w:val="nil"/>
              <w:right w:val="nil"/>
            </w:tcBorders>
            <w:noWrap/>
            <w:vAlign w:val="center"/>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center"/>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750"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10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center"/>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center"/>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vMerge w:val="restart"/>
            <w:tcBorders>
              <w:top w:val="nil"/>
              <w:left w:val="single" w:sz="4" w:space="0" w:color="auto"/>
              <w:bottom w:val="single" w:sz="4" w:space="0" w:color="auto"/>
              <w:right w:val="single" w:sz="4" w:space="0" w:color="auto"/>
            </w:tcBorders>
          </w:tcPr>
          <w:p w:rsidR="000F4448" w:rsidRPr="00C40BE0" w:rsidRDefault="000F4448" w:rsidP="00E47543">
            <w:pPr>
              <w:rPr>
                <w:sz w:val="16"/>
                <w:szCs w:val="16"/>
                <w:lang w:eastAsia="en-GB"/>
              </w:rPr>
            </w:pPr>
            <w:r w:rsidRPr="00C40BE0">
              <w:rPr>
                <w:sz w:val="16"/>
                <w:szCs w:val="16"/>
                <w:lang w:eastAsia="en-GB"/>
              </w:rPr>
              <w:t>Relay flags with isolated kerb/edging replacement</w:t>
            </w:r>
          </w:p>
        </w:tc>
        <w:tc>
          <w:tcPr>
            <w:tcW w:w="750"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20979</w:t>
            </w:r>
          </w:p>
        </w:tc>
        <w:tc>
          <w:tcPr>
            <w:tcW w:w="110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£209,790.00</w:t>
            </w:r>
          </w:p>
        </w:tc>
        <w:tc>
          <w:tcPr>
            <w:tcW w:w="956" w:type="dxa"/>
            <w:tcBorders>
              <w:top w:val="nil"/>
              <w:left w:val="nil"/>
              <w:bottom w:val="nil"/>
              <w:right w:val="nil"/>
            </w:tcBorders>
            <w:noWrap/>
            <w:vAlign w:val="center"/>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center"/>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750"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10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center"/>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center"/>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300"/>
        </w:trPr>
        <w:tc>
          <w:tcPr>
            <w:tcW w:w="4316" w:type="dxa"/>
            <w:tcBorders>
              <w:top w:val="nil"/>
              <w:left w:val="single" w:sz="4" w:space="0" w:color="auto"/>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54882</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£955,656.00</w:t>
            </w:r>
          </w:p>
        </w:tc>
        <w:tc>
          <w:tcPr>
            <w:tcW w:w="956" w:type="dxa"/>
            <w:tcBorders>
              <w:top w:val="nil"/>
              <w:left w:val="nil"/>
              <w:bottom w:val="nil"/>
              <w:right w:val="nil"/>
            </w:tcBorders>
            <w:noWrap/>
            <w:vAlign w:val="bottom"/>
          </w:tcPr>
          <w:p w:rsidR="000F4448" w:rsidRPr="00C40BE0" w:rsidRDefault="000F4448" w:rsidP="00E47543">
            <w:pPr>
              <w:jc w:val="center"/>
              <w:rPr>
                <w:b/>
                <w:bCs/>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jc w:val="center"/>
              <w:rPr>
                <w:b/>
                <w:bCs/>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34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856" w:type="dxa"/>
            <w:gridSpan w:val="2"/>
            <w:tcBorders>
              <w:top w:val="nil"/>
              <w:left w:val="nil"/>
              <w:bottom w:val="nil"/>
              <w:right w:val="nil"/>
            </w:tcBorders>
            <w:noWrap/>
            <w:vAlign w:val="bottom"/>
          </w:tcPr>
          <w:p w:rsidR="000F4448" w:rsidRPr="00C40BE0" w:rsidRDefault="000F4448" w:rsidP="00E47543">
            <w:pPr>
              <w:jc w:val="right"/>
              <w:rPr>
                <w:b/>
                <w:bCs/>
                <w:sz w:val="16"/>
                <w:szCs w:val="16"/>
                <w:lang w:eastAsia="en-GB"/>
              </w:rPr>
            </w:pPr>
            <w:r w:rsidRPr="00C40BE0">
              <w:rPr>
                <w:b/>
                <w:bCs/>
                <w:sz w:val="16"/>
                <w:szCs w:val="16"/>
                <w:lang w:eastAsia="en-GB"/>
              </w:rPr>
              <w:t xml:space="preserve">Year 1 Cost = </w:t>
            </w:r>
          </w:p>
        </w:tc>
        <w:tc>
          <w:tcPr>
            <w:tcW w:w="2112" w:type="dxa"/>
            <w:gridSpan w:val="2"/>
            <w:tcBorders>
              <w:top w:val="nil"/>
              <w:left w:val="nil"/>
              <w:bottom w:val="nil"/>
              <w:right w:val="nil"/>
            </w:tcBorders>
            <w:noWrap/>
            <w:vAlign w:val="bottom"/>
          </w:tcPr>
          <w:p w:rsidR="000F4448" w:rsidRPr="00C40BE0" w:rsidRDefault="000F4448" w:rsidP="00E47543">
            <w:pPr>
              <w:rPr>
                <w:bCs/>
                <w:sz w:val="16"/>
                <w:szCs w:val="16"/>
                <w:lang w:eastAsia="en-GB"/>
              </w:rPr>
            </w:pPr>
            <w:r w:rsidRPr="00C40BE0">
              <w:rPr>
                <w:bCs/>
                <w:sz w:val="16"/>
                <w:szCs w:val="16"/>
                <w:lang w:eastAsia="en-GB"/>
              </w:rPr>
              <w:t>£955,656.00</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2C039A">
        <w:trPr>
          <w:trHeight w:val="34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p w:rsidR="000F4448" w:rsidRPr="00C40BE0" w:rsidRDefault="000F4448" w:rsidP="00E47543">
            <w:pPr>
              <w:rPr>
                <w:sz w:val="16"/>
                <w:szCs w:val="16"/>
                <w:lang w:eastAsia="en-GB"/>
              </w:rPr>
            </w:pPr>
          </w:p>
          <w:p w:rsidR="000F4448" w:rsidRPr="00C40BE0" w:rsidRDefault="000F4448" w:rsidP="00E47543">
            <w:pPr>
              <w:rPr>
                <w:sz w:val="16"/>
                <w:szCs w:val="16"/>
                <w:lang w:eastAsia="en-GB"/>
              </w:rPr>
            </w:pPr>
          </w:p>
        </w:tc>
        <w:tc>
          <w:tcPr>
            <w:tcW w:w="1856" w:type="dxa"/>
            <w:gridSpan w:val="2"/>
            <w:tcBorders>
              <w:top w:val="nil"/>
              <w:left w:val="nil"/>
              <w:bottom w:val="nil"/>
              <w:right w:val="nil"/>
            </w:tcBorders>
            <w:noWrap/>
            <w:vAlign w:val="bottom"/>
          </w:tcPr>
          <w:p w:rsidR="000F4448" w:rsidRPr="00C40BE0" w:rsidRDefault="000F4448" w:rsidP="00DF5139">
            <w:pPr>
              <w:rPr>
                <w:b/>
                <w:bCs/>
                <w:sz w:val="16"/>
                <w:szCs w:val="16"/>
                <w:lang w:eastAsia="en-GB"/>
              </w:rPr>
            </w:pPr>
            <w:r w:rsidRPr="00C40BE0">
              <w:rPr>
                <w:b/>
                <w:bCs/>
                <w:sz w:val="16"/>
                <w:szCs w:val="16"/>
                <w:lang w:eastAsia="en-GB"/>
              </w:rPr>
              <w:t>Add 3% inflation on year 0 rates   =</w:t>
            </w:r>
          </w:p>
        </w:tc>
        <w:tc>
          <w:tcPr>
            <w:tcW w:w="2112" w:type="dxa"/>
            <w:gridSpan w:val="2"/>
            <w:tcBorders>
              <w:top w:val="nil"/>
              <w:left w:val="nil"/>
              <w:bottom w:val="nil"/>
              <w:right w:val="nil"/>
            </w:tcBorders>
            <w:noWrap/>
            <w:vAlign w:val="bottom"/>
          </w:tcPr>
          <w:p w:rsidR="000F4448" w:rsidRPr="00C40BE0" w:rsidRDefault="000F4448" w:rsidP="00DF5139">
            <w:pPr>
              <w:rPr>
                <w:b/>
                <w:bCs/>
                <w:sz w:val="16"/>
                <w:szCs w:val="16"/>
                <w:lang w:eastAsia="en-GB"/>
              </w:rPr>
            </w:pPr>
            <w:r w:rsidRPr="00C40BE0">
              <w:rPr>
                <w:b/>
                <w:sz w:val="16"/>
                <w:szCs w:val="16"/>
                <w:lang w:eastAsia="en-GB"/>
              </w:rPr>
              <w:t>£984,325.68</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b/>
                <w:bCs/>
                <w:sz w:val="16"/>
                <w:szCs w:val="16"/>
                <w:lang w:eastAsia="en-GB"/>
              </w:rPr>
            </w:pPr>
            <w:r w:rsidRPr="00C40BE0">
              <w:rPr>
                <w:b/>
                <w:bCs/>
                <w:sz w:val="16"/>
                <w:szCs w:val="16"/>
                <w:lang w:eastAsia="en-GB"/>
              </w:rPr>
              <w:t>Year 2 (2013/2014)</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25"/>
        </w:trPr>
        <w:tc>
          <w:tcPr>
            <w:tcW w:w="4316" w:type="dxa"/>
            <w:tcBorders>
              <w:top w:val="nil"/>
              <w:left w:val="nil"/>
              <w:bottom w:val="nil"/>
              <w:right w:val="nil"/>
            </w:tcBorders>
            <w:noWrap/>
            <w:vAlign w:val="bottom"/>
          </w:tcPr>
          <w:p w:rsidR="000F4448" w:rsidRPr="00C40BE0" w:rsidRDefault="000F4448" w:rsidP="00E47543">
            <w:pPr>
              <w:rPr>
                <w:b/>
                <w:bCs/>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b/>
                <w:bCs/>
                <w:sz w:val="16"/>
                <w:szCs w:val="16"/>
                <w:lang w:eastAsia="en-GB"/>
              </w:rPr>
            </w:pPr>
            <w:r w:rsidRPr="00C40BE0">
              <w:rPr>
                <w:b/>
                <w:bCs/>
                <w:sz w:val="16"/>
                <w:szCs w:val="16"/>
                <w:lang w:eastAsia="en-GB"/>
              </w:rPr>
              <w:t>Carriageways</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single" w:sz="4" w:space="0" w:color="000000"/>
              <w:left w:val="single" w:sz="4" w:space="0" w:color="000000"/>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3968" w:type="dxa"/>
            <w:gridSpan w:val="4"/>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Principal</w:t>
            </w:r>
          </w:p>
        </w:tc>
        <w:tc>
          <w:tcPr>
            <w:tcW w:w="3846" w:type="dxa"/>
            <w:gridSpan w:val="4"/>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Classified Non Principal</w:t>
            </w:r>
          </w:p>
        </w:tc>
        <w:tc>
          <w:tcPr>
            <w:tcW w:w="3846" w:type="dxa"/>
            <w:gridSpan w:val="4"/>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Unclassified</w:t>
            </w:r>
          </w:p>
        </w:tc>
      </w:tr>
      <w:tr w:rsidR="000F4448" w:rsidRPr="00C40BE0" w:rsidTr="00E47543">
        <w:trPr>
          <w:trHeight w:val="255"/>
        </w:trPr>
        <w:tc>
          <w:tcPr>
            <w:tcW w:w="4316" w:type="dxa"/>
            <w:tcBorders>
              <w:top w:val="nil"/>
              <w:left w:val="single" w:sz="4" w:space="0" w:color="000000"/>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856"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Amber</w:t>
            </w:r>
          </w:p>
        </w:tc>
        <w:tc>
          <w:tcPr>
            <w:tcW w:w="2112"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Yellow</w:t>
            </w:r>
          </w:p>
        </w:tc>
        <w:tc>
          <w:tcPr>
            <w:tcW w:w="1990"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Amber</w:t>
            </w:r>
          </w:p>
        </w:tc>
        <w:tc>
          <w:tcPr>
            <w:tcW w:w="1856"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Yellow</w:t>
            </w:r>
          </w:p>
        </w:tc>
        <w:tc>
          <w:tcPr>
            <w:tcW w:w="1856"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Amber</w:t>
            </w:r>
          </w:p>
        </w:tc>
        <w:tc>
          <w:tcPr>
            <w:tcW w:w="1990"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Yellow</w:t>
            </w:r>
          </w:p>
        </w:tc>
      </w:tr>
      <w:tr w:rsidR="000F4448" w:rsidRPr="00C40BE0" w:rsidTr="00E47543">
        <w:trPr>
          <w:trHeight w:val="255"/>
        </w:trPr>
        <w:tc>
          <w:tcPr>
            <w:tcW w:w="4316" w:type="dxa"/>
            <w:tcBorders>
              <w:top w:val="nil"/>
              <w:left w:val="single" w:sz="4" w:space="0" w:color="000000"/>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Treatment Type</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Area m</w:t>
            </w:r>
            <w:r w:rsidRPr="00C40BE0">
              <w:rPr>
                <w:sz w:val="16"/>
                <w:szCs w:val="16"/>
                <w:vertAlign w:val="superscript"/>
                <w:lang w:eastAsia="en-GB"/>
              </w:rPr>
              <w:t>2</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Cost</w:t>
            </w:r>
          </w:p>
        </w:tc>
        <w:tc>
          <w:tcPr>
            <w:tcW w:w="9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Area m</w:t>
            </w:r>
            <w:r w:rsidRPr="00C40BE0">
              <w:rPr>
                <w:sz w:val="16"/>
                <w:szCs w:val="16"/>
                <w:vertAlign w:val="superscript"/>
                <w:lang w:eastAsia="en-GB"/>
              </w:rPr>
              <w:t>2</w:t>
            </w:r>
          </w:p>
        </w:tc>
        <w:tc>
          <w:tcPr>
            <w:tcW w:w="11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Cost</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Area m</w:t>
            </w:r>
            <w:r w:rsidRPr="00C40BE0">
              <w:rPr>
                <w:sz w:val="16"/>
                <w:szCs w:val="16"/>
                <w:vertAlign w:val="superscript"/>
                <w:lang w:eastAsia="en-GB"/>
              </w:rPr>
              <w:t>2</w:t>
            </w:r>
          </w:p>
        </w:tc>
        <w:tc>
          <w:tcPr>
            <w:tcW w:w="124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Cost</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Area m</w:t>
            </w:r>
            <w:r w:rsidRPr="00C40BE0">
              <w:rPr>
                <w:sz w:val="16"/>
                <w:szCs w:val="16"/>
                <w:vertAlign w:val="superscript"/>
                <w:lang w:eastAsia="en-GB"/>
              </w:rPr>
              <w:t>2</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Cost</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Area m</w:t>
            </w:r>
            <w:r w:rsidRPr="00C40BE0">
              <w:rPr>
                <w:sz w:val="16"/>
                <w:szCs w:val="16"/>
                <w:vertAlign w:val="superscript"/>
                <w:lang w:eastAsia="en-GB"/>
              </w:rPr>
              <w:t>2</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Cost</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Area m</w:t>
            </w:r>
            <w:r w:rsidRPr="00C40BE0">
              <w:rPr>
                <w:sz w:val="16"/>
                <w:szCs w:val="16"/>
                <w:vertAlign w:val="superscript"/>
                <w:lang w:eastAsia="en-GB"/>
              </w:rPr>
              <w:t>2</w:t>
            </w:r>
          </w:p>
        </w:tc>
        <w:tc>
          <w:tcPr>
            <w:tcW w:w="124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Cost</w:t>
            </w:r>
          </w:p>
        </w:tc>
      </w:tr>
      <w:tr w:rsidR="000F4448" w:rsidRPr="00C40BE0" w:rsidTr="00E47543">
        <w:trPr>
          <w:trHeight w:val="255"/>
        </w:trPr>
        <w:tc>
          <w:tcPr>
            <w:tcW w:w="4316" w:type="dxa"/>
            <w:tcBorders>
              <w:top w:val="nil"/>
              <w:left w:val="single" w:sz="4" w:space="0" w:color="000000"/>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Micro Asphalt with membrane 5% pre patching</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9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11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124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124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r>
      <w:tr w:rsidR="000F4448" w:rsidRPr="00C40BE0" w:rsidTr="00E47543">
        <w:trPr>
          <w:trHeight w:val="255"/>
        </w:trPr>
        <w:tc>
          <w:tcPr>
            <w:tcW w:w="4316" w:type="dxa"/>
            <w:tcBorders>
              <w:top w:val="nil"/>
              <w:left w:val="single" w:sz="4" w:space="0" w:color="000000"/>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xml:space="preserve">Micro Asphalt with 5% pre patching </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9073</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£45,365.00</w:t>
            </w:r>
          </w:p>
        </w:tc>
        <w:tc>
          <w:tcPr>
            <w:tcW w:w="956"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156"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15676</w:t>
            </w:r>
          </w:p>
        </w:tc>
        <w:tc>
          <w:tcPr>
            <w:tcW w:w="124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£78,380.00</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113414</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£567,070.00</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367155</w:t>
            </w:r>
          </w:p>
        </w:tc>
        <w:tc>
          <w:tcPr>
            <w:tcW w:w="124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£1,835,775.00</w:t>
            </w:r>
          </w:p>
        </w:tc>
      </w:tr>
      <w:tr w:rsidR="000F4448" w:rsidRPr="00C40BE0" w:rsidTr="00E47543">
        <w:trPr>
          <w:trHeight w:val="255"/>
        </w:trPr>
        <w:tc>
          <w:tcPr>
            <w:tcW w:w="4316" w:type="dxa"/>
            <w:tcBorders>
              <w:top w:val="nil"/>
              <w:left w:val="single" w:sz="4" w:space="0" w:color="000000"/>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Surface Dressing with 10% pre patching</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27219</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£54,438.00</w:t>
            </w:r>
          </w:p>
        </w:tc>
        <w:tc>
          <w:tcPr>
            <w:tcW w:w="9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207165</w:t>
            </w:r>
          </w:p>
        </w:tc>
        <w:tc>
          <w:tcPr>
            <w:tcW w:w="11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£414,330.00</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240"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150613</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£301,226.00</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367154</w:t>
            </w:r>
          </w:p>
        </w:tc>
        <w:tc>
          <w:tcPr>
            <w:tcW w:w="124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£734,308.00</w:t>
            </w:r>
          </w:p>
        </w:tc>
      </w:tr>
      <w:tr w:rsidR="000F4448" w:rsidRPr="00C40BE0" w:rsidTr="00E47543">
        <w:trPr>
          <w:trHeight w:val="255"/>
        </w:trPr>
        <w:tc>
          <w:tcPr>
            <w:tcW w:w="4316" w:type="dxa"/>
            <w:tcBorders>
              <w:top w:val="nil"/>
              <w:left w:val="single" w:sz="4" w:space="0" w:color="000000"/>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Restorative Clause 90 Bitumen Preservative</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956"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156"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5226</w:t>
            </w:r>
          </w:p>
        </w:tc>
        <w:tc>
          <w:tcPr>
            <w:tcW w:w="124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£3,919.50</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124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r>
      <w:tr w:rsidR="000F4448" w:rsidRPr="00C40BE0" w:rsidTr="00E47543">
        <w:trPr>
          <w:trHeight w:val="255"/>
        </w:trPr>
        <w:tc>
          <w:tcPr>
            <w:tcW w:w="4316" w:type="dxa"/>
            <w:tcBorders>
              <w:top w:val="nil"/>
              <w:left w:val="single" w:sz="4" w:space="0" w:color="000000"/>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36292</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£99,803.00</w:t>
            </w:r>
          </w:p>
        </w:tc>
        <w:tc>
          <w:tcPr>
            <w:tcW w:w="9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207165</w:t>
            </w:r>
          </w:p>
        </w:tc>
        <w:tc>
          <w:tcPr>
            <w:tcW w:w="11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£414,330.00</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20902</w:t>
            </w:r>
          </w:p>
        </w:tc>
        <w:tc>
          <w:tcPr>
            <w:tcW w:w="124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£82,299.50</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113414</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£567,070.00</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150613</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£301,226.00</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734309</w:t>
            </w:r>
          </w:p>
        </w:tc>
        <w:tc>
          <w:tcPr>
            <w:tcW w:w="124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£2,570,083.00</w:t>
            </w: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856" w:type="dxa"/>
            <w:gridSpan w:val="2"/>
            <w:tcBorders>
              <w:top w:val="nil"/>
              <w:left w:val="nil"/>
              <w:bottom w:val="nil"/>
              <w:right w:val="nil"/>
            </w:tcBorders>
            <w:noWrap/>
            <w:vAlign w:val="bottom"/>
          </w:tcPr>
          <w:p w:rsidR="000F4448" w:rsidRPr="00C40BE0" w:rsidRDefault="000F4448" w:rsidP="00E47543">
            <w:pPr>
              <w:jc w:val="right"/>
              <w:rPr>
                <w:b/>
                <w:bCs/>
                <w:sz w:val="16"/>
                <w:szCs w:val="16"/>
                <w:lang w:eastAsia="en-GB"/>
              </w:rPr>
            </w:pPr>
            <w:r w:rsidRPr="00C40BE0">
              <w:rPr>
                <w:b/>
                <w:bCs/>
                <w:sz w:val="16"/>
                <w:szCs w:val="16"/>
                <w:lang w:eastAsia="en-GB"/>
              </w:rPr>
              <w:t xml:space="preserve">Year 2 Cost = </w:t>
            </w:r>
          </w:p>
        </w:tc>
        <w:tc>
          <w:tcPr>
            <w:tcW w:w="2112" w:type="dxa"/>
            <w:gridSpan w:val="2"/>
            <w:tcBorders>
              <w:top w:val="nil"/>
              <w:left w:val="nil"/>
              <w:bottom w:val="nil"/>
              <w:right w:val="nil"/>
            </w:tcBorders>
            <w:noWrap/>
            <w:vAlign w:val="bottom"/>
          </w:tcPr>
          <w:p w:rsidR="000F4448" w:rsidRPr="00C40BE0" w:rsidRDefault="000F4448" w:rsidP="00E47543">
            <w:pPr>
              <w:rPr>
                <w:bCs/>
                <w:sz w:val="16"/>
                <w:szCs w:val="16"/>
                <w:lang w:eastAsia="en-GB"/>
              </w:rPr>
            </w:pPr>
            <w:r w:rsidRPr="00C40BE0">
              <w:rPr>
                <w:bCs/>
                <w:sz w:val="16"/>
                <w:szCs w:val="16"/>
                <w:lang w:eastAsia="en-GB"/>
              </w:rPr>
              <w:t>£4,034,811.50</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jc w:val="right"/>
              <w:rPr>
                <w:b/>
                <w:bCs/>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jc w:val="right"/>
              <w:rPr>
                <w:b/>
                <w:bCs/>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b/>
                <w:bCs/>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b/>
                <w:bCs/>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3218" w:type="dxa"/>
            <w:gridSpan w:val="3"/>
            <w:tcBorders>
              <w:top w:val="nil"/>
              <w:left w:val="nil"/>
              <w:bottom w:val="nil"/>
              <w:right w:val="nil"/>
            </w:tcBorders>
            <w:noWrap/>
            <w:vAlign w:val="bottom"/>
          </w:tcPr>
          <w:p w:rsidR="000F4448" w:rsidRPr="00C40BE0" w:rsidRDefault="000F4448" w:rsidP="00E47543">
            <w:pPr>
              <w:rPr>
                <w:b/>
                <w:bCs/>
                <w:sz w:val="16"/>
                <w:szCs w:val="16"/>
                <w:lang w:eastAsia="en-GB"/>
              </w:rPr>
            </w:pPr>
            <w:r w:rsidRPr="00C40BE0">
              <w:rPr>
                <w:b/>
                <w:bCs/>
                <w:sz w:val="16"/>
                <w:szCs w:val="16"/>
                <w:lang w:eastAsia="en-GB"/>
              </w:rPr>
              <w:t>Add 3% inflation on year 0 rates   =</w:t>
            </w:r>
          </w:p>
        </w:tc>
        <w:tc>
          <w:tcPr>
            <w:tcW w:w="1990" w:type="dxa"/>
            <w:gridSpan w:val="2"/>
            <w:tcBorders>
              <w:top w:val="nil"/>
              <w:left w:val="nil"/>
              <w:bottom w:val="nil"/>
              <w:right w:val="nil"/>
            </w:tcBorders>
            <w:noWrap/>
            <w:vAlign w:val="bottom"/>
          </w:tcPr>
          <w:p w:rsidR="000F4448" w:rsidRPr="00C40BE0" w:rsidRDefault="000F4448" w:rsidP="00E47543">
            <w:pPr>
              <w:rPr>
                <w:b/>
                <w:bCs/>
                <w:sz w:val="16"/>
                <w:szCs w:val="16"/>
                <w:lang w:eastAsia="en-GB"/>
              </w:rPr>
            </w:pPr>
            <w:r w:rsidRPr="00C40BE0">
              <w:rPr>
                <w:b/>
                <w:bCs/>
                <w:sz w:val="16"/>
                <w:szCs w:val="16"/>
                <w:lang w:eastAsia="en-GB"/>
              </w:rPr>
              <w:t>£4,280,531.52</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b/>
                <w:bCs/>
                <w:sz w:val="16"/>
                <w:szCs w:val="16"/>
                <w:lang w:eastAsia="en-GB"/>
              </w:rPr>
            </w:pPr>
            <w:r w:rsidRPr="00C40BE0">
              <w:rPr>
                <w:b/>
                <w:bCs/>
                <w:sz w:val="16"/>
                <w:szCs w:val="16"/>
                <w:lang w:eastAsia="en-GB"/>
              </w:rPr>
              <w:t>Footways</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r w:rsidRPr="00C40BE0">
              <w:rPr>
                <w:sz w:val="16"/>
                <w:szCs w:val="16"/>
                <w:lang w:eastAsia="en-GB"/>
              </w:rPr>
              <w:t>Category 3 and 4 "bad" footways</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vMerge w:val="restart"/>
            <w:tcBorders>
              <w:top w:val="single" w:sz="4" w:space="0" w:color="auto"/>
              <w:left w:val="single" w:sz="4" w:space="0" w:color="auto"/>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Treatment Type</w:t>
            </w:r>
          </w:p>
        </w:tc>
        <w:tc>
          <w:tcPr>
            <w:tcW w:w="3968" w:type="dxa"/>
            <w:gridSpan w:val="4"/>
            <w:tcBorders>
              <w:top w:val="single" w:sz="4" w:space="0" w:color="auto"/>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Condition "Bad"</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vMerge/>
            <w:tcBorders>
              <w:top w:val="single" w:sz="4" w:space="0" w:color="auto"/>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856" w:type="dxa"/>
            <w:gridSpan w:val="2"/>
            <w:tcBorders>
              <w:top w:val="single" w:sz="4" w:space="0" w:color="auto"/>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Flagged</w:t>
            </w:r>
          </w:p>
        </w:tc>
        <w:tc>
          <w:tcPr>
            <w:tcW w:w="2112" w:type="dxa"/>
            <w:gridSpan w:val="2"/>
            <w:tcBorders>
              <w:top w:val="single" w:sz="4" w:space="0" w:color="auto"/>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Bituminous</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vMerge/>
            <w:tcBorders>
              <w:top w:val="single" w:sz="4" w:space="0" w:color="auto"/>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856" w:type="dxa"/>
            <w:gridSpan w:val="2"/>
            <w:tcBorders>
              <w:top w:val="single" w:sz="4" w:space="0" w:color="auto"/>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75% of total</w:t>
            </w:r>
          </w:p>
        </w:tc>
        <w:tc>
          <w:tcPr>
            <w:tcW w:w="2112" w:type="dxa"/>
            <w:gridSpan w:val="2"/>
            <w:tcBorders>
              <w:top w:val="single" w:sz="4" w:space="0" w:color="auto"/>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25% of total</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vMerge/>
            <w:tcBorders>
              <w:top w:val="single" w:sz="4" w:space="0" w:color="auto"/>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Area m</w:t>
            </w:r>
            <w:r w:rsidRPr="00C40BE0">
              <w:rPr>
                <w:sz w:val="16"/>
                <w:szCs w:val="16"/>
                <w:vertAlign w:val="superscript"/>
                <w:lang w:eastAsia="en-GB"/>
              </w:rPr>
              <w:t>2</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Cost</w:t>
            </w:r>
          </w:p>
        </w:tc>
        <w:tc>
          <w:tcPr>
            <w:tcW w:w="95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Area m</w:t>
            </w:r>
            <w:r w:rsidRPr="00C40BE0">
              <w:rPr>
                <w:sz w:val="16"/>
                <w:szCs w:val="16"/>
                <w:vertAlign w:val="superscript"/>
                <w:lang w:eastAsia="en-GB"/>
              </w:rPr>
              <w:t>2</w:t>
            </w:r>
          </w:p>
        </w:tc>
        <w:tc>
          <w:tcPr>
            <w:tcW w:w="115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Cost</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vMerge w:val="restart"/>
            <w:tcBorders>
              <w:top w:val="nil"/>
              <w:left w:val="single" w:sz="4" w:space="0" w:color="auto"/>
              <w:bottom w:val="single" w:sz="4" w:space="0" w:color="auto"/>
              <w:right w:val="single" w:sz="4" w:space="0" w:color="auto"/>
            </w:tcBorders>
          </w:tcPr>
          <w:p w:rsidR="000F4448" w:rsidRPr="00C40BE0" w:rsidRDefault="000F4448" w:rsidP="00E47543">
            <w:pPr>
              <w:rPr>
                <w:sz w:val="16"/>
                <w:szCs w:val="16"/>
                <w:lang w:eastAsia="en-GB"/>
              </w:rPr>
            </w:pPr>
            <w:r w:rsidRPr="00C40BE0">
              <w:rPr>
                <w:sz w:val="16"/>
                <w:szCs w:val="16"/>
                <w:lang w:eastAsia="en-GB"/>
              </w:rPr>
              <w:t xml:space="preserve">Replace existing flags with new, isolated kebd/edging </w:t>
            </w:r>
            <w:r w:rsidRPr="00C40BE0">
              <w:rPr>
                <w:sz w:val="16"/>
                <w:szCs w:val="16"/>
                <w:lang w:eastAsia="en-GB"/>
              </w:rPr>
              <w:br/>
              <w:t>renewal</w:t>
            </w:r>
          </w:p>
        </w:tc>
        <w:tc>
          <w:tcPr>
            <w:tcW w:w="750"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27239</w:t>
            </w:r>
          </w:p>
        </w:tc>
        <w:tc>
          <w:tcPr>
            <w:tcW w:w="110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£599,258.00</w:t>
            </w:r>
          </w:p>
        </w:tc>
        <w:tc>
          <w:tcPr>
            <w:tcW w:w="95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 </w:t>
            </w:r>
          </w:p>
        </w:tc>
        <w:tc>
          <w:tcPr>
            <w:tcW w:w="115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 </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750"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10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95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15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vMerge w:val="restart"/>
            <w:tcBorders>
              <w:top w:val="nil"/>
              <w:left w:val="single" w:sz="4" w:space="0" w:color="auto"/>
              <w:bottom w:val="single" w:sz="4" w:space="0" w:color="auto"/>
              <w:right w:val="single" w:sz="4" w:space="0" w:color="auto"/>
            </w:tcBorders>
          </w:tcPr>
          <w:p w:rsidR="000F4448" w:rsidRPr="00C40BE0" w:rsidRDefault="000F4448" w:rsidP="00E47543">
            <w:pPr>
              <w:rPr>
                <w:sz w:val="16"/>
                <w:szCs w:val="16"/>
                <w:lang w:eastAsia="en-GB"/>
              </w:rPr>
            </w:pPr>
            <w:r w:rsidRPr="00C40BE0">
              <w:rPr>
                <w:sz w:val="16"/>
                <w:szCs w:val="16"/>
                <w:lang w:eastAsia="en-GB"/>
              </w:rPr>
              <w:t>Relay flags with isolated kerb/edging replacement</w:t>
            </w:r>
          </w:p>
        </w:tc>
        <w:tc>
          <w:tcPr>
            <w:tcW w:w="750"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27239</w:t>
            </w:r>
          </w:p>
        </w:tc>
        <w:tc>
          <w:tcPr>
            <w:tcW w:w="110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£272,390.00</w:t>
            </w:r>
          </w:p>
        </w:tc>
        <w:tc>
          <w:tcPr>
            <w:tcW w:w="95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 </w:t>
            </w:r>
          </w:p>
        </w:tc>
        <w:tc>
          <w:tcPr>
            <w:tcW w:w="115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 </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750"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10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95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15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vMerge w:val="restart"/>
            <w:tcBorders>
              <w:top w:val="nil"/>
              <w:left w:val="single" w:sz="4" w:space="0" w:color="auto"/>
              <w:bottom w:val="single" w:sz="4" w:space="0" w:color="auto"/>
              <w:right w:val="single" w:sz="4" w:space="0" w:color="auto"/>
            </w:tcBorders>
          </w:tcPr>
          <w:p w:rsidR="000F4448" w:rsidRPr="00C40BE0" w:rsidRDefault="000F4448" w:rsidP="00E47543">
            <w:pPr>
              <w:rPr>
                <w:sz w:val="16"/>
                <w:szCs w:val="16"/>
                <w:lang w:eastAsia="en-GB"/>
              </w:rPr>
            </w:pPr>
            <w:r w:rsidRPr="00C40BE0">
              <w:rPr>
                <w:sz w:val="16"/>
                <w:szCs w:val="16"/>
                <w:lang w:eastAsia="en-GB"/>
              </w:rPr>
              <w:t>Slurry seal including masking ironwork, 5% pre patching,</w:t>
            </w:r>
            <w:r w:rsidRPr="00C40BE0">
              <w:rPr>
                <w:sz w:val="16"/>
                <w:szCs w:val="16"/>
                <w:lang w:eastAsia="en-GB"/>
              </w:rPr>
              <w:br/>
              <w:t xml:space="preserve"> isloated kerb/edging renewal</w:t>
            </w:r>
          </w:p>
        </w:tc>
        <w:tc>
          <w:tcPr>
            <w:tcW w:w="750"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 </w:t>
            </w:r>
          </w:p>
        </w:tc>
        <w:tc>
          <w:tcPr>
            <w:tcW w:w="110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 </w:t>
            </w:r>
          </w:p>
        </w:tc>
        <w:tc>
          <w:tcPr>
            <w:tcW w:w="95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36318</w:t>
            </w:r>
          </w:p>
        </w:tc>
        <w:tc>
          <w:tcPr>
            <w:tcW w:w="115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181590</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750"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10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95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15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single" w:sz="4" w:space="0" w:color="auto"/>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54478</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£871,648.00</w:t>
            </w:r>
          </w:p>
        </w:tc>
        <w:tc>
          <w:tcPr>
            <w:tcW w:w="956" w:type="dxa"/>
            <w:tcBorders>
              <w:top w:val="nil"/>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36318</w:t>
            </w:r>
          </w:p>
        </w:tc>
        <w:tc>
          <w:tcPr>
            <w:tcW w:w="1156" w:type="dxa"/>
            <w:tcBorders>
              <w:top w:val="nil"/>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£181,590.00</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856" w:type="dxa"/>
            <w:gridSpan w:val="2"/>
            <w:tcBorders>
              <w:top w:val="nil"/>
              <w:left w:val="nil"/>
              <w:bottom w:val="nil"/>
              <w:right w:val="nil"/>
            </w:tcBorders>
            <w:noWrap/>
            <w:vAlign w:val="bottom"/>
          </w:tcPr>
          <w:p w:rsidR="000F4448" w:rsidRPr="00C40BE0" w:rsidRDefault="000F4448" w:rsidP="00E47543">
            <w:pPr>
              <w:jc w:val="right"/>
              <w:rPr>
                <w:b/>
                <w:bCs/>
                <w:sz w:val="16"/>
                <w:szCs w:val="16"/>
                <w:lang w:eastAsia="en-GB"/>
              </w:rPr>
            </w:pPr>
            <w:r w:rsidRPr="00C40BE0">
              <w:rPr>
                <w:b/>
                <w:bCs/>
                <w:sz w:val="16"/>
                <w:szCs w:val="16"/>
                <w:lang w:eastAsia="en-GB"/>
              </w:rPr>
              <w:t xml:space="preserve">Year 2 Cost = </w:t>
            </w:r>
          </w:p>
        </w:tc>
        <w:tc>
          <w:tcPr>
            <w:tcW w:w="2112" w:type="dxa"/>
            <w:gridSpan w:val="2"/>
            <w:tcBorders>
              <w:top w:val="nil"/>
              <w:left w:val="nil"/>
              <w:bottom w:val="nil"/>
              <w:right w:val="nil"/>
            </w:tcBorders>
            <w:noWrap/>
            <w:vAlign w:val="bottom"/>
          </w:tcPr>
          <w:p w:rsidR="000F4448" w:rsidRPr="00C40BE0" w:rsidRDefault="000F4448" w:rsidP="00E47543">
            <w:pPr>
              <w:rPr>
                <w:bCs/>
                <w:sz w:val="16"/>
                <w:szCs w:val="16"/>
                <w:lang w:eastAsia="en-GB"/>
              </w:rPr>
            </w:pPr>
            <w:r w:rsidRPr="00C40BE0">
              <w:rPr>
                <w:bCs/>
                <w:sz w:val="16"/>
                <w:szCs w:val="16"/>
                <w:lang w:eastAsia="en-GB"/>
              </w:rPr>
              <w:t>£1,053,238.00</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jc w:val="right"/>
              <w:rPr>
                <w:b/>
                <w:bCs/>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jc w:val="right"/>
              <w:rPr>
                <w:b/>
                <w:bCs/>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b/>
                <w:bCs/>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b/>
                <w:bCs/>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jc w:val="right"/>
              <w:rPr>
                <w:b/>
                <w:bCs/>
                <w:sz w:val="16"/>
                <w:szCs w:val="16"/>
                <w:lang w:eastAsia="en-GB"/>
              </w:rPr>
            </w:pPr>
          </w:p>
        </w:tc>
        <w:tc>
          <w:tcPr>
            <w:tcW w:w="3218" w:type="dxa"/>
            <w:gridSpan w:val="3"/>
            <w:tcBorders>
              <w:top w:val="nil"/>
              <w:left w:val="nil"/>
              <w:bottom w:val="nil"/>
              <w:right w:val="nil"/>
            </w:tcBorders>
            <w:noWrap/>
            <w:vAlign w:val="bottom"/>
          </w:tcPr>
          <w:p w:rsidR="000F4448" w:rsidRPr="00C40BE0" w:rsidRDefault="000F4448" w:rsidP="00E47543">
            <w:pPr>
              <w:rPr>
                <w:b/>
                <w:bCs/>
                <w:sz w:val="16"/>
                <w:szCs w:val="16"/>
                <w:lang w:eastAsia="en-GB"/>
              </w:rPr>
            </w:pPr>
            <w:r w:rsidRPr="00C40BE0">
              <w:rPr>
                <w:b/>
                <w:bCs/>
                <w:sz w:val="16"/>
                <w:szCs w:val="16"/>
                <w:lang w:eastAsia="en-GB"/>
              </w:rPr>
              <w:t>Add 3% inflation on year 0 rates   =</w:t>
            </w:r>
          </w:p>
        </w:tc>
        <w:tc>
          <w:tcPr>
            <w:tcW w:w="1990" w:type="dxa"/>
            <w:gridSpan w:val="2"/>
            <w:tcBorders>
              <w:top w:val="nil"/>
              <w:left w:val="nil"/>
              <w:bottom w:val="nil"/>
              <w:right w:val="nil"/>
            </w:tcBorders>
            <w:noWrap/>
            <w:vAlign w:val="bottom"/>
          </w:tcPr>
          <w:p w:rsidR="000F4448" w:rsidRPr="00C40BE0" w:rsidRDefault="000F4448" w:rsidP="00E47543">
            <w:pPr>
              <w:rPr>
                <w:b/>
                <w:bCs/>
                <w:sz w:val="16"/>
                <w:szCs w:val="16"/>
                <w:lang w:eastAsia="en-GB"/>
              </w:rPr>
            </w:pPr>
            <w:r w:rsidRPr="00C40BE0">
              <w:rPr>
                <w:b/>
                <w:bCs/>
                <w:sz w:val="16"/>
                <w:szCs w:val="16"/>
                <w:lang w:eastAsia="en-GB"/>
              </w:rPr>
              <w:t>£1,117,380.19</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b/>
                <w:bCs/>
                <w:sz w:val="20"/>
                <w:szCs w:val="20"/>
                <w:lang w:eastAsia="en-GB"/>
              </w:rPr>
            </w:pPr>
          </w:p>
          <w:p w:rsidR="000F4448" w:rsidRPr="00C40BE0" w:rsidRDefault="000F4448" w:rsidP="00E47543">
            <w:pPr>
              <w:rPr>
                <w:b/>
                <w:bCs/>
                <w:sz w:val="20"/>
                <w:szCs w:val="20"/>
                <w:lang w:eastAsia="en-GB"/>
              </w:rPr>
            </w:pPr>
          </w:p>
          <w:p w:rsidR="000F4448" w:rsidRPr="00C40BE0" w:rsidRDefault="000F4448" w:rsidP="00E47543">
            <w:pPr>
              <w:rPr>
                <w:b/>
                <w:bCs/>
                <w:sz w:val="20"/>
                <w:szCs w:val="20"/>
                <w:lang w:eastAsia="en-GB"/>
              </w:rPr>
            </w:pPr>
            <w:r w:rsidRPr="00C40BE0">
              <w:rPr>
                <w:b/>
                <w:bCs/>
                <w:sz w:val="20"/>
                <w:szCs w:val="20"/>
                <w:lang w:eastAsia="en-GB"/>
              </w:rPr>
              <w:t>Year 3 (2014/2015)</w:t>
            </w:r>
          </w:p>
        </w:tc>
        <w:tc>
          <w:tcPr>
            <w:tcW w:w="750" w:type="dxa"/>
            <w:tcBorders>
              <w:top w:val="nil"/>
              <w:left w:val="nil"/>
              <w:bottom w:val="nil"/>
              <w:right w:val="nil"/>
            </w:tcBorders>
            <w:noWrap/>
            <w:vAlign w:val="bottom"/>
          </w:tcPr>
          <w:p w:rsidR="000F4448" w:rsidRPr="00C40BE0" w:rsidRDefault="000F4448" w:rsidP="00E47543">
            <w:pPr>
              <w:jc w:val="right"/>
              <w:rPr>
                <w:b/>
                <w:bCs/>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jc w:val="right"/>
              <w:rPr>
                <w:b/>
                <w:bCs/>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b/>
                <w:bCs/>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b/>
                <w:bCs/>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b/>
                <w:bCs/>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jc w:val="right"/>
              <w:rPr>
                <w:b/>
                <w:bCs/>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jc w:val="right"/>
              <w:rPr>
                <w:b/>
                <w:bCs/>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b/>
                <w:bCs/>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b/>
                <w:bCs/>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b/>
                <w:bCs/>
                <w:sz w:val="16"/>
                <w:szCs w:val="16"/>
                <w:lang w:eastAsia="en-GB"/>
              </w:rPr>
            </w:pPr>
            <w:r w:rsidRPr="00C40BE0">
              <w:rPr>
                <w:b/>
                <w:bCs/>
                <w:sz w:val="16"/>
                <w:szCs w:val="16"/>
                <w:lang w:eastAsia="en-GB"/>
              </w:rPr>
              <w:t>Carriageways</w:t>
            </w:r>
          </w:p>
        </w:tc>
        <w:tc>
          <w:tcPr>
            <w:tcW w:w="750" w:type="dxa"/>
            <w:tcBorders>
              <w:top w:val="nil"/>
              <w:left w:val="nil"/>
              <w:bottom w:val="nil"/>
              <w:right w:val="nil"/>
            </w:tcBorders>
            <w:noWrap/>
            <w:vAlign w:val="bottom"/>
          </w:tcPr>
          <w:p w:rsidR="000F4448" w:rsidRPr="00C40BE0" w:rsidRDefault="000F4448" w:rsidP="00E47543">
            <w:pPr>
              <w:jc w:val="right"/>
              <w:rPr>
                <w:b/>
                <w:bCs/>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jc w:val="right"/>
              <w:rPr>
                <w:b/>
                <w:bCs/>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b/>
                <w:bCs/>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b/>
                <w:bCs/>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single" w:sz="4" w:space="0" w:color="000000"/>
              <w:left w:val="single" w:sz="4" w:space="0" w:color="000000"/>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856"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Principal</w:t>
            </w:r>
          </w:p>
        </w:tc>
        <w:tc>
          <w:tcPr>
            <w:tcW w:w="2112"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Classified Non Principal</w:t>
            </w:r>
          </w:p>
        </w:tc>
        <w:tc>
          <w:tcPr>
            <w:tcW w:w="1990"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Unclassified</w:t>
            </w: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single" w:sz="4" w:space="0" w:color="000000"/>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856"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Yellow</w:t>
            </w:r>
          </w:p>
        </w:tc>
        <w:tc>
          <w:tcPr>
            <w:tcW w:w="2112"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Yellow</w:t>
            </w:r>
          </w:p>
        </w:tc>
        <w:tc>
          <w:tcPr>
            <w:tcW w:w="1990"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Yellow</w:t>
            </w: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single" w:sz="4" w:space="0" w:color="000000"/>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Treatment Type</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Area m</w:t>
            </w:r>
            <w:r w:rsidRPr="00C40BE0">
              <w:rPr>
                <w:sz w:val="16"/>
                <w:szCs w:val="16"/>
                <w:vertAlign w:val="superscript"/>
                <w:lang w:eastAsia="en-GB"/>
              </w:rPr>
              <w:t>2</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Cost</w:t>
            </w:r>
          </w:p>
        </w:tc>
        <w:tc>
          <w:tcPr>
            <w:tcW w:w="9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Area m</w:t>
            </w:r>
            <w:r w:rsidRPr="00C40BE0">
              <w:rPr>
                <w:sz w:val="16"/>
                <w:szCs w:val="16"/>
                <w:vertAlign w:val="superscript"/>
                <w:lang w:eastAsia="en-GB"/>
              </w:rPr>
              <w:t>2</w:t>
            </w:r>
          </w:p>
        </w:tc>
        <w:tc>
          <w:tcPr>
            <w:tcW w:w="11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Cost</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Area m</w:t>
            </w:r>
            <w:r w:rsidRPr="00C40BE0">
              <w:rPr>
                <w:sz w:val="16"/>
                <w:szCs w:val="16"/>
                <w:vertAlign w:val="superscript"/>
                <w:lang w:eastAsia="en-GB"/>
              </w:rPr>
              <w:t>2</w:t>
            </w:r>
          </w:p>
        </w:tc>
        <w:tc>
          <w:tcPr>
            <w:tcW w:w="124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Cost</w:t>
            </w: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single" w:sz="4" w:space="0" w:color="000000"/>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xml:space="preserve">Micro Asphalt with 5% pre patching </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956" w:type="dxa"/>
            <w:tcBorders>
              <w:top w:val="nil"/>
              <w:left w:val="nil"/>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1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 </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418050</w:t>
            </w:r>
          </w:p>
        </w:tc>
        <w:tc>
          <w:tcPr>
            <w:tcW w:w="124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£2,090,250.00</w:t>
            </w: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single" w:sz="4" w:space="0" w:color="000000"/>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Surface Dressing with 10% pre patching</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286098</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£572,196.00</w:t>
            </w:r>
          </w:p>
        </w:tc>
        <w:tc>
          <w:tcPr>
            <w:tcW w:w="9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148260</w:t>
            </w:r>
          </w:p>
        </w:tc>
        <w:tc>
          <w:tcPr>
            <w:tcW w:w="11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£296,520.00</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418050</w:t>
            </w:r>
          </w:p>
        </w:tc>
        <w:tc>
          <w:tcPr>
            <w:tcW w:w="124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£836,100.00</w:t>
            </w: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single" w:sz="4" w:space="0" w:color="000000"/>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286098</w:t>
            </w:r>
          </w:p>
        </w:tc>
        <w:tc>
          <w:tcPr>
            <w:tcW w:w="110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£572,196.00</w:t>
            </w:r>
          </w:p>
        </w:tc>
        <w:tc>
          <w:tcPr>
            <w:tcW w:w="9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148260</w:t>
            </w:r>
          </w:p>
        </w:tc>
        <w:tc>
          <w:tcPr>
            <w:tcW w:w="1156" w:type="dxa"/>
            <w:tcBorders>
              <w:top w:val="nil"/>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£296,520.00</w:t>
            </w:r>
          </w:p>
        </w:tc>
        <w:tc>
          <w:tcPr>
            <w:tcW w:w="75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836100</w:t>
            </w:r>
          </w:p>
        </w:tc>
        <w:tc>
          <w:tcPr>
            <w:tcW w:w="1240" w:type="dxa"/>
            <w:tcBorders>
              <w:top w:val="nil"/>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£2,926,350.00</w:t>
            </w: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856" w:type="dxa"/>
            <w:gridSpan w:val="2"/>
            <w:tcBorders>
              <w:top w:val="nil"/>
              <w:left w:val="nil"/>
              <w:bottom w:val="nil"/>
              <w:right w:val="nil"/>
            </w:tcBorders>
            <w:noWrap/>
            <w:vAlign w:val="bottom"/>
          </w:tcPr>
          <w:p w:rsidR="000F4448" w:rsidRPr="00C40BE0" w:rsidRDefault="000F4448" w:rsidP="00E47543">
            <w:pPr>
              <w:jc w:val="right"/>
              <w:rPr>
                <w:b/>
                <w:bCs/>
                <w:sz w:val="16"/>
                <w:szCs w:val="16"/>
                <w:lang w:eastAsia="en-GB"/>
              </w:rPr>
            </w:pPr>
            <w:r w:rsidRPr="00C40BE0">
              <w:rPr>
                <w:b/>
                <w:bCs/>
                <w:sz w:val="16"/>
                <w:szCs w:val="16"/>
                <w:lang w:eastAsia="en-GB"/>
              </w:rPr>
              <w:t xml:space="preserve">Year 4 Cost = </w:t>
            </w:r>
          </w:p>
        </w:tc>
        <w:tc>
          <w:tcPr>
            <w:tcW w:w="2112" w:type="dxa"/>
            <w:gridSpan w:val="2"/>
            <w:tcBorders>
              <w:top w:val="nil"/>
              <w:left w:val="nil"/>
              <w:bottom w:val="nil"/>
              <w:right w:val="nil"/>
            </w:tcBorders>
            <w:noWrap/>
            <w:vAlign w:val="bottom"/>
          </w:tcPr>
          <w:p w:rsidR="000F4448" w:rsidRPr="00C40BE0" w:rsidRDefault="000F4448" w:rsidP="00E47543">
            <w:pPr>
              <w:rPr>
                <w:bCs/>
                <w:sz w:val="16"/>
                <w:szCs w:val="16"/>
                <w:lang w:eastAsia="en-GB"/>
              </w:rPr>
            </w:pPr>
            <w:r w:rsidRPr="00C40BE0">
              <w:rPr>
                <w:bCs/>
                <w:sz w:val="16"/>
                <w:szCs w:val="16"/>
                <w:lang w:eastAsia="en-GB"/>
              </w:rPr>
              <w:t>£3,795,066.00</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jc w:val="right"/>
              <w:rPr>
                <w:b/>
                <w:bCs/>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jc w:val="right"/>
              <w:rPr>
                <w:b/>
                <w:bCs/>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b/>
                <w:bCs/>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b/>
                <w:bCs/>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jc w:val="right"/>
              <w:rPr>
                <w:b/>
                <w:bCs/>
                <w:sz w:val="16"/>
                <w:szCs w:val="16"/>
                <w:lang w:eastAsia="en-GB"/>
              </w:rPr>
            </w:pPr>
          </w:p>
        </w:tc>
        <w:tc>
          <w:tcPr>
            <w:tcW w:w="3218" w:type="dxa"/>
            <w:gridSpan w:val="3"/>
            <w:tcBorders>
              <w:top w:val="nil"/>
              <w:left w:val="nil"/>
              <w:bottom w:val="nil"/>
              <w:right w:val="nil"/>
            </w:tcBorders>
            <w:noWrap/>
            <w:vAlign w:val="bottom"/>
          </w:tcPr>
          <w:p w:rsidR="000F4448" w:rsidRPr="00C40BE0" w:rsidRDefault="000F4448" w:rsidP="00E47543">
            <w:pPr>
              <w:rPr>
                <w:b/>
                <w:bCs/>
                <w:sz w:val="16"/>
                <w:szCs w:val="16"/>
                <w:lang w:eastAsia="en-GB"/>
              </w:rPr>
            </w:pPr>
            <w:r w:rsidRPr="00C40BE0">
              <w:rPr>
                <w:b/>
                <w:bCs/>
                <w:sz w:val="16"/>
                <w:szCs w:val="16"/>
                <w:lang w:eastAsia="en-GB"/>
              </w:rPr>
              <w:t>Add 3% inflation on year 0 rates   =</w:t>
            </w:r>
          </w:p>
        </w:tc>
        <w:tc>
          <w:tcPr>
            <w:tcW w:w="1990" w:type="dxa"/>
            <w:gridSpan w:val="2"/>
            <w:tcBorders>
              <w:top w:val="nil"/>
              <w:left w:val="nil"/>
              <w:bottom w:val="nil"/>
              <w:right w:val="nil"/>
            </w:tcBorders>
            <w:noWrap/>
            <w:vAlign w:val="bottom"/>
          </w:tcPr>
          <w:p w:rsidR="000F4448" w:rsidRPr="00C40BE0" w:rsidRDefault="000F4448" w:rsidP="00E47543">
            <w:pPr>
              <w:rPr>
                <w:b/>
                <w:bCs/>
                <w:sz w:val="16"/>
                <w:szCs w:val="16"/>
                <w:lang w:eastAsia="en-GB"/>
              </w:rPr>
            </w:pPr>
            <w:r w:rsidRPr="00C40BE0">
              <w:rPr>
                <w:b/>
                <w:bCs/>
                <w:sz w:val="16"/>
                <w:szCs w:val="16"/>
                <w:lang w:eastAsia="en-GB"/>
              </w:rPr>
              <w:t>£4,146,971.08</w:t>
            </w: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b/>
                <w:bCs/>
                <w:sz w:val="16"/>
                <w:szCs w:val="16"/>
                <w:lang w:eastAsia="en-GB"/>
              </w:rPr>
            </w:pPr>
            <w:r w:rsidRPr="00C40BE0">
              <w:rPr>
                <w:b/>
                <w:bCs/>
                <w:sz w:val="16"/>
                <w:szCs w:val="16"/>
                <w:lang w:eastAsia="en-GB"/>
              </w:rPr>
              <w:t>Footways</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r w:rsidRPr="00C40BE0">
              <w:rPr>
                <w:sz w:val="16"/>
                <w:szCs w:val="16"/>
                <w:lang w:eastAsia="en-GB"/>
              </w:rPr>
              <w:t>Category 3 and 4 "bad" footways</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vMerge w:val="restart"/>
            <w:tcBorders>
              <w:top w:val="single" w:sz="4" w:space="0" w:color="auto"/>
              <w:left w:val="single" w:sz="4" w:space="0" w:color="auto"/>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Treatment Type</w:t>
            </w:r>
          </w:p>
        </w:tc>
        <w:tc>
          <w:tcPr>
            <w:tcW w:w="3968" w:type="dxa"/>
            <w:gridSpan w:val="4"/>
            <w:tcBorders>
              <w:top w:val="single" w:sz="4" w:space="0" w:color="auto"/>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Condition "Bad"</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vMerge/>
            <w:tcBorders>
              <w:top w:val="single" w:sz="4" w:space="0" w:color="auto"/>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856" w:type="dxa"/>
            <w:gridSpan w:val="2"/>
            <w:tcBorders>
              <w:top w:val="single" w:sz="4" w:space="0" w:color="auto"/>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Flagged</w:t>
            </w:r>
          </w:p>
        </w:tc>
        <w:tc>
          <w:tcPr>
            <w:tcW w:w="2112" w:type="dxa"/>
            <w:gridSpan w:val="2"/>
            <w:tcBorders>
              <w:top w:val="single" w:sz="4" w:space="0" w:color="auto"/>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Bituminous</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vMerge/>
            <w:tcBorders>
              <w:top w:val="single" w:sz="4" w:space="0" w:color="auto"/>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856" w:type="dxa"/>
            <w:gridSpan w:val="2"/>
            <w:tcBorders>
              <w:top w:val="single" w:sz="4" w:space="0" w:color="auto"/>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75% of total</w:t>
            </w:r>
          </w:p>
        </w:tc>
        <w:tc>
          <w:tcPr>
            <w:tcW w:w="2112" w:type="dxa"/>
            <w:gridSpan w:val="2"/>
            <w:tcBorders>
              <w:top w:val="single" w:sz="4" w:space="0" w:color="auto"/>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25% of total</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vMerge/>
            <w:tcBorders>
              <w:top w:val="single" w:sz="4" w:space="0" w:color="auto"/>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Area m</w:t>
            </w:r>
            <w:r w:rsidRPr="00C40BE0">
              <w:rPr>
                <w:sz w:val="16"/>
                <w:szCs w:val="16"/>
                <w:vertAlign w:val="superscript"/>
                <w:lang w:eastAsia="en-GB"/>
              </w:rPr>
              <w:t>2</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Cost</w:t>
            </w:r>
          </w:p>
        </w:tc>
        <w:tc>
          <w:tcPr>
            <w:tcW w:w="95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Area m</w:t>
            </w:r>
            <w:r w:rsidRPr="00C40BE0">
              <w:rPr>
                <w:sz w:val="16"/>
                <w:szCs w:val="16"/>
                <w:vertAlign w:val="superscript"/>
                <w:lang w:eastAsia="en-GB"/>
              </w:rPr>
              <w:t>2</w:t>
            </w:r>
          </w:p>
        </w:tc>
        <w:tc>
          <w:tcPr>
            <w:tcW w:w="1156" w:type="dxa"/>
            <w:tcBorders>
              <w:top w:val="nil"/>
              <w:left w:val="nil"/>
              <w:bottom w:val="single" w:sz="4" w:space="0" w:color="auto"/>
              <w:right w:val="single" w:sz="4" w:space="0" w:color="auto"/>
            </w:tcBorders>
            <w:noWrap/>
            <w:vAlign w:val="bottom"/>
          </w:tcPr>
          <w:p w:rsidR="000F4448" w:rsidRPr="00C40BE0" w:rsidRDefault="000F4448" w:rsidP="00E47543">
            <w:pPr>
              <w:jc w:val="center"/>
              <w:rPr>
                <w:sz w:val="16"/>
                <w:szCs w:val="16"/>
                <w:lang w:eastAsia="en-GB"/>
              </w:rPr>
            </w:pPr>
            <w:r w:rsidRPr="00C40BE0">
              <w:rPr>
                <w:sz w:val="16"/>
                <w:szCs w:val="16"/>
                <w:lang w:eastAsia="en-GB"/>
              </w:rPr>
              <w:t>Cost</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vMerge w:val="restart"/>
            <w:tcBorders>
              <w:top w:val="nil"/>
              <w:left w:val="single" w:sz="4" w:space="0" w:color="auto"/>
              <w:bottom w:val="single" w:sz="4" w:space="0" w:color="auto"/>
              <w:right w:val="single" w:sz="4" w:space="0" w:color="auto"/>
            </w:tcBorders>
          </w:tcPr>
          <w:p w:rsidR="000F4448" w:rsidRPr="00C40BE0" w:rsidRDefault="000F4448" w:rsidP="00E47543">
            <w:pPr>
              <w:rPr>
                <w:sz w:val="16"/>
                <w:szCs w:val="16"/>
                <w:lang w:eastAsia="en-GB"/>
              </w:rPr>
            </w:pPr>
            <w:r w:rsidRPr="00C40BE0">
              <w:rPr>
                <w:sz w:val="16"/>
                <w:szCs w:val="16"/>
                <w:lang w:eastAsia="en-GB"/>
              </w:rPr>
              <w:t xml:space="preserve">Replace existing flags with new, isolated kebd/edging </w:t>
            </w:r>
            <w:r w:rsidRPr="00C40BE0">
              <w:rPr>
                <w:sz w:val="16"/>
                <w:szCs w:val="16"/>
                <w:lang w:eastAsia="en-GB"/>
              </w:rPr>
              <w:br/>
              <w:t>renewal</w:t>
            </w:r>
          </w:p>
        </w:tc>
        <w:tc>
          <w:tcPr>
            <w:tcW w:w="750"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27238</w:t>
            </w:r>
          </w:p>
        </w:tc>
        <w:tc>
          <w:tcPr>
            <w:tcW w:w="110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£599,236.00</w:t>
            </w:r>
          </w:p>
        </w:tc>
        <w:tc>
          <w:tcPr>
            <w:tcW w:w="95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 </w:t>
            </w:r>
          </w:p>
        </w:tc>
        <w:tc>
          <w:tcPr>
            <w:tcW w:w="115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 </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750"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10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95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15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vMerge w:val="restart"/>
            <w:tcBorders>
              <w:top w:val="nil"/>
              <w:left w:val="single" w:sz="4" w:space="0" w:color="auto"/>
              <w:bottom w:val="single" w:sz="4" w:space="0" w:color="auto"/>
              <w:right w:val="single" w:sz="4" w:space="0" w:color="auto"/>
            </w:tcBorders>
          </w:tcPr>
          <w:p w:rsidR="000F4448" w:rsidRPr="00C40BE0" w:rsidRDefault="000F4448" w:rsidP="00E47543">
            <w:pPr>
              <w:rPr>
                <w:sz w:val="16"/>
                <w:szCs w:val="16"/>
                <w:lang w:eastAsia="en-GB"/>
              </w:rPr>
            </w:pPr>
            <w:r w:rsidRPr="00C40BE0">
              <w:rPr>
                <w:sz w:val="16"/>
                <w:szCs w:val="16"/>
                <w:lang w:eastAsia="en-GB"/>
              </w:rPr>
              <w:t>Relay flags with isolated kerb/edging replacement</w:t>
            </w:r>
          </w:p>
        </w:tc>
        <w:tc>
          <w:tcPr>
            <w:tcW w:w="750"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27238</w:t>
            </w:r>
          </w:p>
        </w:tc>
        <w:tc>
          <w:tcPr>
            <w:tcW w:w="110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£272,380.00</w:t>
            </w:r>
          </w:p>
        </w:tc>
        <w:tc>
          <w:tcPr>
            <w:tcW w:w="95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 </w:t>
            </w:r>
          </w:p>
        </w:tc>
        <w:tc>
          <w:tcPr>
            <w:tcW w:w="115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 </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750"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10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95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15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vMerge w:val="restart"/>
            <w:tcBorders>
              <w:top w:val="nil"/>
              <w:left w:val="single" w:sz="4" w:space="0" w:color="auto"/>
              <w:bottom w:val="single" w:sz="4" w:space="0" w:color="auto"/>
              <w:right w:val="single" w:sz="4" w:space="0" w:color="auto"/>
            </w:tcBorders>
          </w:tcPr>
          <w:p w:rsidR="000F4448" w:rsidRPr="00C40BE0" w:rsidRDefault="000F4448" w:rsidP="00E47543">
            <w:pPr>
              <w:rPr>
                <w:sz w:val="16"/>
                <w:szCs w:val="16"/>
                <w:lang w:eastAsia="en-GB"/>
              </w:rPr>
            </w:pPr>
            <w:r w:rsidRPr="00C40BE0">
              <w:rPr>
                <w:sz w:val="16"/>
                <w:szCs w:val="16"/>
                <w:lang w:eastAsia="en-GB"/>
              </w:rPr>
              <w:t>Slurry seal including masking ironwork, 5% pre patching,</w:t>
            </w:r>
            <w:r w:rsidRPr="00C40BE0">
              <w:rPr>
                <w:sz w:val="16"/>
                <w:szCs w:val="16"/>
                <w:lang w:eastAsia="en-GB"/>
              </w:rPr>
              <w:br/>
              <w:t xml:space="preserve"> isloated kerb/edging renewal</w:t>
            </w:r>
          </w:p>
        </w:tc>
        <w:tc>
          <w:tcPr>
            <w:tcW w:w="750"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 </w:t>
            </w:r>
          </w:p>
        </w:tc>
        <w:tc>
          <w:tcPr>
            <w:tcW w:w="110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 </w:t>
            </w:r>
          </w:p>
        </w:tc>
        <w:tc>
          <w:tcPr>
            <w:tcW w:w="95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0</w:t>
            </w:r>
          </w:p>
        </w:tc>
        <w:tc>
          <w:tcPr>
            <w:tcW w:w="1156" w:type="dxa"/>
            <w:vMerge w:val="restart"/>
            <w:tcBorders>
              <w:top w:val="nil"/>
              <w:left w:val="single" w:sz="4" w:space="0" w:color="auto"/>
              <w:bottom w:val="single" w:sz="4" w:space="0" w:color="auto"/>
              <w:right w:val="single" w:sz="4" w:space="0" w:color="auto"/>
            </w:tcBorders>
            <w:noWrap/>
          </w:tcPr>
          <w:p w:rsidR="000F4448" w:rsidRPr="00C40BE0" w:rsidRDefault="000F4448" w:rsidP="00E47543">
            <w:pPr>
              <w:jc w:val="center"/>
              <w:rPr>
                <w:sz w:val="16"/>
                <w:szCs w:val="16"/>
                <w:lang w:eastAsia="en-GB"/>
              </w:rPr>
            </w:pPr>
            <w:r w:rsidRPr="00C40BE0">
              <w:rPr>
                <w:sz w:val="16"/>
                <w:szCs w:val="16"/>
                <w:lang w:eastAsia="en-GB"/>
              </w:rPr>
              <w:t>0</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750"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10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95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1156" w:type="dxa"/>
            <w:vMerge/>
            <w:tcBorders>
              <w:top w:val="nil"/>
              <w:left w:val="single" w:sz="4" w:space="0" w:color="auto"/>
              <w:bottom w:val="single" w:sz="4" w:space="0" w:color="auto"/>
              <w:right w:val="single" w:sz="4" w:space="0" w:color="auto"/>
            </w:tcBorders>
            <w:vAlign w:val="center"/>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tcBorders>
              <w:top w:val="nil"/>
              <w:left w:val="single" w:sz="4" w:space="0" w:color="auto"/>
              <w:bottom w:val="single" w:sz="4" w:space="0" w:color="auto"/>
              <w:right w:val="single" w:sz="4" w:space="0" w:color="auto"/>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750" w:type="dxa"/>
            <w:tcBorders>
              <w:top w:val="nil"/>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54476</w:t>
            </w:r>
          </w:p>
        </w:tc>
        <w:tc>
          <w:tcPr>
            <w:tcW w:w="1106" w:type="dxa"/>
            <w:tcBorders>
              <w:top w:val="nil"/>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£871,616.00</w:t>
            </w:r>
          </w:p>
        </w:tc>
        <w:tc>
          <w:tcPr>
            <w:tcW w:w="956" w:type="dxa"/>
            <w:tcBorders>
              <w:top w:val="nil"/>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0</w:t>
            </w:r>
          </w:p>
        </w:tc>
        <w:tc>
          <w:tcPr>
            <w:tcW w:w="1156" w:type="dxa"/>
            <w:tcBorders>
              <w:top w:val="nil"/>
              <w:left w:val="nil"/>
              <w:bottom w:val="single" w:sz="4" w:space="0" w:color="auto"/>
              <w:right w:val="single" w:sz="4" w:space="0" w:color="auto"/>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£0.00</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856" w:type="dxa"/>
            <w:gridSpan w:val="2"/>
            <w:tcBorders>
              <w:top w:val="nil"/>
              <w:left w:val="nil"/>
              <w:bottom w:val="nil"/>
              <w:right w:val="nil"/>
            </w:tcBorders>
            <w:noWrap/>
            <w:vAlign w:val="bottom"/>
          </w:tcPr>
          <w:p w:rsidR="000F4448" w:rsidRPr="00C40BE0" w:rsidRDefault="000F4448" w:rsidP="00E47543">
            <w:pPr>
              <w:jc w:val="right"/>
              <w:rPr>
                <w:b/>
                <w:bCs/>
                <w:sz w:val="16"/>
                <w:szCs w:val="16"/>
                <w:lang w:eastAsia="en-GB"/>
              </w:rPr>
            </w:pPr>
            <w:r w:rsidRPr="00C40BE0">
              <w:rPr>
                <w:b/>
                <w:bCs/>
                <w:sz w:val="16"/>
                <w:szCs w:val="16"/>
                <w:lang w:eastAsia="en-GB"/>
              </w:rPr>
              <w:t xml:space="preserve">Year 4 Cost = </w:t>
            </w:r>
          </w:p>
        </w:tc>
        <w:tc>
          <w:tcPr>
            <w:tcW w:w="2112" w:type="dxa"/>
            <w:gridSpan w:val="2"/>
            <w:tcBorders>
              <w:top w:val="nil"/>
              <w:left w:val="nil"/>
              <w:bottom w:val="nil"/>
              <w:right w:val="nil"/>
            </w:tcBorders>
            <w:noWrap/>
            <w:vAlign w:val="bottom"/>
          </w:tcPr>
          <w:p w:rsidR="000F4448" w:rsidRPr="00C40BE0" w:rsidRDefault="000F4448" w:rsidP="00E47543">
            <w:pPr>
              <w:rPr>
                <w:bCs/>
                <w:sz w:val="16"/>
                <w:szCs w:val="16"/>
                <w:lang w:eastAsia="en-GB"/>
              </w:rPr>
            </w:pPr>
            <w:r w:rsidRPr="00C40BE0">
              <w:rPr>
                <w:bCs/>
                <w:sz w:val="16"/>
                <w:szCs w:val="16"/>
                <w:lang w:eastAsia="en-GB"/>
              </w:rPr>
              <w:t>£871,616.00</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jc w:val="right"/>
              <w:rPr>
                <w:b/>
                <w:bCs/>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jc w:val="right"/>
              <w:rPr>
                <w:b/>
                <w:bCs/>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b/>
                <w:bCs/>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b/>
                <w:bCs/>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jc w:val="right"/>
              <w:rPr>
                <w:b/>
                <w:bCs/>
                <w:sz w:val="16"/>
                <w:szCs w:val="16"/>
                <w:lang w:eastAsia="en-GB"/>
              </w:rPr>
            </w:pPr>
          </w:p>
        </w:tc>
        <w:tc>
          <w:tcPr>
            <w:tcW w:w="3218" w:type="dxa"/>
            <w:gridSpan w:val="3"/>
            <w:tcBorders>
              <w:top w:val="nil"/>
              <w:left w:val="nil"/>
              <w:bottom w:val="nil"/>
              <w:right w:val="nil"/>
            </w:tcBorders>
            <w:noWrap/>
            <w:vAlign w:val="bottom"/>
          </w:tcPr>
          <w:p w:rsidR="000F4448" w:rsidRPr="00C40BE0" w:rsidRDefault="000F4448" w:rsidP="00E47543">
            <w:pPr>
              <w:rPr>
                <w:b/>
                <w:bCs/>
                <w:sz w:val="16"/>
                <w:szCs w:val="16"/>
                <w:lang w:eastAsia="en-GB"/>
              </w:rPr>
            </w:pPr>
            <w:r w:rsidRPr="00C40BE0">
              <w:rPr>
                <w:b/>
                <w:bCs/>
                <w:sz w:val="16"/>
                <w:szCs w:val="16"/>
                <w:lang w:eastAsia="en-GB"/>
              </w:rPr>
              <w:t>Add 3% inflation on year 0 rates   =</w:t>
            </w:r>
          </w:p>
        </w:tc>
        <w:tc>
          <w:tcPr>
            <w:tcW w:w="1990" w:type="dxa"/>
            <w:gridSpan w:val="2"/>
            <w:tcBorders>
              <w:top w:val="nil"/>
              <w:left w:val="nil"/>
              <w:bottom w:val="nil"/>
              <w:right w:val="nil"/>
            </w:tcBorders>
            <w:noWrap/>
            <w:vAlign w:val="bottom"/>
          </w:tcPr>
          <w:p w:rsidR="000F4448" w:rsidRPr="00C40BE0" w:rsidRDefault="000F4448" w:rsidP="00E47543">
            <w:pPr>
              <w:rPr>
                <w:b/>
                <w:bCs/>
                <w:sz w:val="16"/>
                <w:szCs w:val="16"/>
                <w:lang w:eastAsia="en-GB"/>
              </w:rPr>
            </w:pPr>
            <w:r w:rsidRPr="00C40BE0">
              <w:rPr>
                <w:b/>
                <w:bCs/>
                <w:sz w:val="16"/>
                <w:szCs w:val="16"/>
                <w:lang w:eastAsia="en-GB"/>
              </w:rPr>
              <w:t>£952,438.34</w:t>
            </w: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750" w:type="dxa"/>
            <w:tcBorders>
              <w:top w:val="nil"/>
              <w:left w:val="nil"/>
              <w:bottom w:val="nil"/>
              <w:right w:val="nil"/>
            </w:tcBorders>
            <w:noWrap/>
            <w:vAlign w:val="bottom"/>
          </w:tcPr>
          <w:p w:rsidR="000F4448" w:rsidRPr="00C40BE0" w:rsidRDefault="000F4448" w:rsidP="00E47543">
            <w:pPr>
              <w:rPr>
                <w:sz w:val="18"/>
                <w:szCs w:val="18"/>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bl>
    <w:p w:rsidR="000F4448" w:rsidRPr="00C40BE0" w:rsidRDefault="000F4448">
      <w:r w:rsidRPr="00C40BE0">
        <w:br w:type="page"/>
      </w:r>
    </w:p>
    <w:tbl>
      <w:tblPr>
        <w:tblW w:w="15976" w:type="dxa"/>
        <w:tblInd w:w="108" w:type="dxa"/>
        <w:tblLook w:val="0000"/>
      </w:tblPr>
      <w:tblGrid>
        <w:gridCol w:w="4316"/>
        <w:gridCol w:w="750"/>
        <w:gridCol w:w="1106"/>
        <w:gridCol w:w="956"/>
        <w:gridCol w:w="1156"/>
        <w:gridCol w:w="750"/>
        <w:gridCol w:w="1240"/>
        <w:gridCol w:w="750"/>
        <w:gridCol w:w="1106"/>
        <w:gridCol w:w="750"/>
        <w:gridCol w:w="1106"/>
        <w:gridCol w:w="750"/>
        <w:gridCol w:w="1240"/>
      </w:tblGrid>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b/>
                <w:bCs/>
                <w:sz w:val="16"/>
                <w:szCs w:val="16"/>
                <w:lang w:eastAsia="en-GB"/>
              </w:rPr>
            </w:pPr>
            <w:r w:rsidRPr="00C40BE0">
              <w:rPr>
                <w:b/>
                <w:bCs/>
                <w:sz w:val="16"/>
                <w:szCs w:val="16"/>
                <w:lang w:eastAsia="en-GB"/>
              </w:rPr>
              <w:t>Depreciation Model</w:t>
            </w: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9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5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24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750" w:type="dxa"/>
            <w:tcBorders>
              <w:top w:val="nil"/>
              <w:left w:val="nil"/>
              <w:bottom w:val="nil"/>
              <w:right w:val="nil"/>
            </w:tcBorders>
            <w:noWrap/>
            <w:vAlign w:val="bottom"/>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tcBorders>
              <w:top w:val="single" w:sz="4" w:space="0" w:color="000000"/>
              <w:left w:val="single" w:sz="4" w:space="0" w:color="000000"/>
              <w:bottom w:val="single" w:sz="4" w:space="0" w:color="000000"/>
              <w:right w:val="single" w:sz="4" w:space="0" w:color="000000"/>
            </w:tcBorders>
            <w:noWrap/>
            <w:vAlign w:val="bottom"/>
          </w:tcPr>
          <w:p w:rsidR="000F4448" w:rsidRPr="00C40BE0" w:rsidRDefault="000F4448" w:rsidP="00E47543">
            <w:pPr>
              <w:rPr>
                <w:sz w:val="16"/>
                <w:szCs w:val="16"/>
                <w:lang w:eastAsia="en-GB"/>
              </w:rPr>
            </w:pPr>
            <w:r w:rsidRPr="00C40BE0">
              <w:rPr>
                <w:sz w:val="16"/>
                <w:szCs w:val="16"/>
                <w:lang w:eastAsia="en-GB"/>
              </w:rPr>
              <w:t> </w:t>
            </w:r>
          </w:p>
        </w:tc>
        <w:tc>
          <w:tcPr>
            <w:tcW w:w="1856"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Service Life</w:t>
            </w:r>
          </w:p>
        </w:tc>
        <w:tc>
          <w:tcPr>
            <w:tcW w:w="2112"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Proportion of network</w:t>
            </w:r>
          </w:p>
        </w:tc>
        <w:tc>
          <w:tcPr>
            <w:tcW w:w="1990"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Average Service Life</w:t>
            </w:r>
          </w:p>
        </w:tc>
        <w:tc>
          <w:tcPr>
            <w:tcW w:w="2606" w:type="dxa"/>
            <w:gridSpan w:val="3"/>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b/>
                <w:bCs/>
                <w:sz w:val="16"/>
                <w:szCs w:val="16"/>
                <w:lang w:eastAsia="en-GB"/>
              </w:rPr>
            </w:pPr>
            <w:r w:rsidRPr="00C40BE0">
              <w:rPr>
                <w:b/>
                <w:bCs/>
                <w:sz w:val="16"/>
                <w:szCs w:val="16"/>
                <w:lang w:eastAsia="en-GB"/>
              </w:rPr>
              <w:t>% of Network to treat each year</w:t>
            </w: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vMerge w:val="restart"/>
            <w:tcBorders>
              <w:top w:val="nil"/>
              <w:left w:val="single" w:sz="4" w:space="0" w:color="000000"/>
              <w:bottom w:val="single" w:sz="4" w:space="0" w:color="000000"/>
              <w:right w:val="single" w:sz="4" w:space="0" w:color="000000"/>
            </w:tcBorders>
            <w:noWrap/>
            <w:vAlign w:val="center"/>
          </w:tcPr>
          <w:p w:rsidR="000F4448" w:rsidRPr="00C40BE0" w:rsidRDefault="000F4448" w:rsidP="00E47543">
            <w:pPr>
              <w:jc w:val="center"/>
              <w:rPr>
                <w:sz w:val="16"/>
                <w:szCs w:val="16"/>
                <w:lang w:eastAsia="en-GB"/>
              </w:rPr>
            </w:pPr>
            <w:r w:rsidRPr="00C40BE0">
              <w:rPr>
                <w:sz w:val="16"/>
                <w:szCs w:val="16"/>
                <w:lang w:eastAsia="en-GB"/>
              </w:rPr>
              <w:t>Principal</w:t>
            </w:r>
          </w:p>
        </w:tc>
        <w:tc>
          <w:tcPr>
            <w:tcW w:w="1856"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10</w:t>
            </w:r>
          </w:p>
        </w:tc>
        <w:tc>
          <w:tcPr>
            <w:tcW w:w="2112"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25%</w:t>
            </w:r>
          </w:p>
        </w:tc>
        <w:tc>
          <w:tcPr>
            <w:tcW w:w="1990" w:type="dxa"/>
            <w:gridSpan w:val="2"/>
            <w:vMerge w:val="restart"/>
            <w:tcBorders>
              <w:top w:val="single" w:sz="4" w:space="0" w:color="000000"/>
              <w:left w:val="single" w:sz="4" w:space="0" w:color="000000"/>
              <w:bottom w:val="single" w:sz="4" w:space="0" w:color="000000"/>
              <w:right w:val="single" w:sz="4" w:space="0" w:color="000000"/>
            </w:tcBorders>
            <w:noWrap/>
            <w:vAlign w:val="center"/>
          </w:tcPr>
          <w:p w:rsidR="000F4448" w:rsidRPr="00C40BE0" w:rsidRDefault="000F4448" w:rsidP="00E47543">
            <w:pPr>
              <w:jc w:val="center"/>
              <w:rPr>
                <w:sz w:val="16"/>
                <w:szCs w:val="16"/>
                <w:lang w:eastAsia="en-GB"/>
              </w:rPr>
            </w:pPr>
            <w:r w:rsidRPr="00C40BE0">
              <w:rPr>
                <w:sz w:val="16"/>
                <w:szCs w:val="16"/>
                <w:lang w:eastAsia="en-GB"/>
              </w:rPr>
              <w:t>8.5</w:t>
            </w:r>
          </w:p>
        </w:tc>
        <w:tc>
          <w:tcPr>
            <w:tcW w:w="2606" w:type="dxa"/>
            <w:gridSpan w:val="3"/>
            <w:vMerge w:val="restart"/>
            <w:tcBorders>
              <w:top w:val="single" w:sz="4" w:space="0" w:color="000000"/>
              <w:left w:val="single" w:sz="4" w:space="0" w:color="000000"/>
              <w:bottom w:val="single" w:sz="4" w:space="0" w:color="000000"/>
              <w:right w:val="single" w:sz="4" w:space="0" w:color="000000"/>
            </w:tcBorders>
            <w:noWrap/>
            <w:vAlign w:val="center"/>
          </w:tcPr>
          <w:p w:rsidR="000F4448" w:rsidRPr="00C40BE0" w:rsidRDefault="000F4448" w:rsidP="00E47543">
            <w:pPr>
              <w:jc w:val="center"/>
              <w:rPr>
                <w:sz w:val="16"/>
                <w:szCs w:val="16"/>
                <w:lang w:eastAsia="en-GB"/>
              </w:rPr>
            </w:pPr>
            <w:r w:rsidRPr="00C40BE0">
              <w:rPr>
                <w:sz w:val="16"/>
                <w:szCs w:val="16"/>
                <w:lang w:eastAsia="en-GB"/>
              </w:rPr>
              <w:t>11.76</w:t>
            </w: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vMerge/>
            <w:tcBorders>
              <w:top w:val="nil"/>
              <w:left w:val="single" w:sz="4" w:space="0" w:color="000000"/>
              <w:bottom w:val="single" w:sz="4" w:space="0" w:color="000000"/>
              <w:right w:val="single" w:sz="4" w:space="0" w:color="000000"/>
            </w:tcBorders>
            <w:vAlign w:val="center"/>
          </w:tcPr>
          <w:p w:rsidR="000F4448" w:rsidRPr="00C40BE0" w:rsidRDefault="000F4448" w:rsidP="00E47543">
            <w:pPr>
              <w:rPr>
                <w:sz w:val="16"/>
                <w:szCs w:val="16"/>
                <w:lang w:eastAsia="en-GB"/>
              </w:rPr>
            </w:pPr>
          </w:p>
        </w:tc>
        <w:tc>
          <w:tcPr>
            <w:tcW w:w="1856"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8</w:t>
            </w:r>
          </w:p>
        </w:tc>
        <w:tc>
          <w:tcPr>
            <w:tcW w:w="2112"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75%</w:t>
            </w:r>
          </w:p>
        </w:tc>
        <w:tc>
          <w:tcPr>
            <w:tcW w:w="1990" w:type="dxa"/>
            <w:gridSpan w:val="2"/>
            <w:vMerge/>
            <w:tcBorders>
              <w:top w:val="single" w:sz="4" w:space="0" w:color="000000"/>
              <w:left w:val="single" w:sz="4" w:space="0" w:color="000000"/>
              <w:bottom w:val="single" w:sz="4" w:space="0" w:color="000000"/>
              <w:right w:val="single" w:sz="4" w:space="0" w:color="000000"/>
            </w:tcBorders>
            <w:vAlign w:val="center"/>
          </w:tcPr>
          <w:p w:rsidR="000F4448" w:rsidRPr="00C40BE0" w:rsidRDefault="000F4448" w:rsidP="00E47543">
            <w:pPr>
              <w:rPr>
                <w:sz w:val="16"/>
                <w:szCs w:val="16"/>
                <w:lang w:eastAsia="en-GB"/>
              </w:rPr>
            </w:pPr>
          </w:p>
        </w:tc>
        <w:tc>
          <w:tcPr>
            <w:tcW w:w="2606" w:type="dxa"/>
            <w:gridSpan w:val="3"/>
            <w:vMerge/>
            <w:tcBorders>
              <w:top w:val="single" w:sz="4" w:space="0" w:color="000000"/>
              <w:left w:val="single" w:sz="4" w:space="0" w:color="000000"/>
              <w:bottom w:val="single" w:sz="4" w:space="0" w:color="000000"/>
              <w:right w:val="single" w:sz="4" w:space="0" w:color="000000"/>
            </w:tcBorders>
            <w:vAlign w:val="center"/>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vMerge w:val="restart"/>
            <w:tcBorders>
              <w:top w:val="nil"/>
              <w:left w:val="single" w:sz="4" w:space="0" w:color="000000"/>
              <w:bottom w:val="single" w:sz="4" w:space="0" w:color="000000"/>
              <w:right w:val="single" w:sz="4" w:space="0" w:color="000000"/>
            </w:tcBorders>
            <w:noWrap/>
            <w:vAlign w:val="center"/>
          </w:tcPr>
          <w:p w:rsidR="000F4448" w:rsidRPr="00C40BE0" w:rsidRDefault="000F4448" w:rsidP="00E47543">
            <w:pPr>
              <w:jc w:val="center"/>
              <w:rPr>
                <w:sz w:val="16"/>
                <w:szCs w:val="16"/>
                <w:lang w:eastAsia="en-GB"/>
              </w:rPr>
            </w:pPr>
            <w:r w:rsidRPr="00C40BE0">
              <w:rPr>
                <w:sz w:val="16"/>
                <w:szCs w:val="16"/>
                <w:lang w:eastAsia="en-GB"/>
              </w:rPr>
              <w:t>Classified Non Principal</w:t>
            </w:r>
          </w:p>
        </w:tc>
        <w:tc>
          <w:tcPr>
            <w:tcW w:w="1856"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12</w:t>
            </w:r>
          </w:p>
        </w:tc>
        <w:tc>
          <w:tcPr>
            <w:tcW w:w="2112"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25%</w:t>
            </w:r>
          </w:p>
        </w:tc>
        <w:tc>
          <w:tcPr>
            <w:tcW w:w="1990" w:type="dxa"/>
            <w:gridSpan w:val="2"/>
            <w:vMerge w:val="restart"/>
            <w:tcBorders>
              <w:top w:val="single" w:sz="4" w:space="0" w:color="000000"/>
              <w:left w:val="single" w:sz="4" w:space="0" w:color="000000"/>
              <w:bottom w:val="single" w:sz="4" w:space="0" w:color="000000"/>
              <w:right w:val="single" w:sz="4" w:space="0" w:color="000000"/>
            </w:tcBorders>
            <w:noWrap/>
            <w:vAlign w:val="center"/>
          </w:tcPr>
          <w:p w:rsidR="000F4448" w:rsidRPr="00C40BE0" w:rsidRDefault="000F4448" w:rsidP="00E47543">
            <w:pPr>
              <w:jc w:val="center"/>
              <w:rPr>
                <w:sz w:val="16"/>
                <w:szCs w:val="16"/>
                <w:lang w:eastAsia="en-GB"/>
              </w:rPr>
            </w:pPr>
            <w:r w:rsidRPr="00C40BE0">
              <w:rPr>
                <w:sz w:val="16"/>
                <w:szCs w:val="16"/>
                <w:lang w:eastAsia="en-GB"/>
              </w:rPr>
              <w:t>10.5</w:t>
            </w:r>
          </w:p>
        </w:tc>
        <w:tc>
          <w:tcPr>
            <w:tcW w:w="2606" w:type="dxa"/>
            <w:gridSpan w:val="3"/>
            <w:vMerge w:val="restart"/>
            <w:tcBorders>
              <w:top w:val="single" w:sz="4" w:space="0" w:color="000000"/>
              <w:left w:val="single" w:sz="4" w:space="0" w:color="000000"/>
              <w:bottom w:val="single" w:sz="4" w:space="0" w:color="000000"/>
              <w:right w:val="single" w:sz="4" w:space="0" w:color="000000"/>
            </w:tcBorders>
            <w:noWrap/>
            <w:vAlign w:val="center"/>
          </w:tcPr>
          <w:p w:rsidR="000F4448" w:rsidRPr="00C40BE0" w:rsidRDefault="000F4448" w:rsidP="00E47543">
            <w:pPr>
              <w:jc w:val="center"/>
              <w:rPr>
                <w:sz w:val="16"/>
                <w:szCs w:val="16"/>
                <w:lang w:eastAsia="en-GB"/>
              </w:rPr>
            </w:pPr>
            <w:r w:rsidRPr="00C40BE0">
              <w:rPr>
                <w:sz w:val="16"/>
                <w:szCs w:val="16"/>
                <w:lang w:eastAsia="en-GB"/>
              </w:rPr>
              <w:t>9.52</w:t>
            </w: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vMerge/>
            <w:tcBorders>
              <w:top w:val="nil"/>
              <w:left w:val="single" w:sz="4" w:space="0" w:color="000000"/>
              <w:bottom w:val="single" w:sz="4" w:space="0" w:color="000000"/>
              <w:right w:val="single" w:sz="4" w:space="0" w:color="000000"/>
            </w:tcBorders>
            <w:vAlign w:val="center"/>
          </w:tcPr>
          <w:p w:rsidR="000F4448" w:rsidRPr="00C40BE0" w:rsidRDefault="000F4448" w:rsidP="00E47543">
            <w:pPr>
              <w:rPr>
                <w:sz w:val="16"/>
                <w:szCs w:val="16"/>
                <w:lang w:eastAsia="en-GB"/>
              </w:rPr>
            </w:pPr>
          </w:p>
        </w:tc>
        <w:tc>
          <w:tcPr>
            <w:tcW w:w="1856"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10</w:t>
            </w:r>
          </w:p>
        </w:tc>
        <w:tc>
          <w:tcPr>
            <w:tcW w:w="2112" w:type="dxa"/>
            <w:gridSpan w:val="2"/>
            <w:tcBorders>
              <w:top w:val="single" w:sz="4" w:space="0" w:color="000000"/>
              <w:left w:val="nil"/>
              <w:bottom w:val="single" w:sz="4" w:space="0" w:color="000000"/>
              <w:right w:val="single" w:sz="4" w:space="0" w:color="000000"/>
            </w:tcBorders>
            <w:noWrap/>
            <w:vAlign w:val="bottom"/>
          </w:tcPr>
          <w:p w:rsidR="000F4448" w:rsidRPr="00C40BE0" w:rsidRDefault="000F4448" w:rsidP="00E47543">
            <w:pPr>
              <w:jc w:val="center"/>
              <w:rPr>
                <w:sz w:val="16"/>
                <w:szCs w:val="16"/>
                <w:lang w:eastAsia="en-GB"/>
              </w:rPr>
            </w:pPr>
            <w:r w:rsidRPr="00C40BE0">
              <w:rPr>
                <w:sz w:val="16"/>
                <w:szCs w:val="16"/>
                <w:lang w:eastAsia="en-GB"/>
              </w:rPr>
              <w:t>75%</w:t>
            </w:r>
          </w:p>
        </w:tc>
        <w:tc>
          <w:tcPr>
            <w:tcW w:w="1990" w:type="dxa"/>
            <w:gridSpan w:val="2"/>
            <w:vMerge/>
            <w:tcBorders>
              <w:top w:val="single" w:sz="4" w:space="0" w:color="000000"/>
              <w:left w:val="single" w:sz="4" w:space="0" w:color="000000"/>
              <w:bottom w:val="single" w:sz="4" w:space="0" w:color="000000"/>
              <w:right w:val="single" w:sz="4" w:space="0" w:color="000000"/>
            </w:tcBorders>
            <w:vAlign w:val="center"/>
          </w:tcPr>
          <w:p w:rsidR="000F4448" w:rsidRPr="00C40BE0" w:rsidRDefault="000F4448" w:rsidP="00E47543">
            <w:pPr>
              <w:rPr>
                <w:sz w:val="16"/>
                <w:szCs w:val="16"/>
                <w:lang w:eastAsia="en-GB"/>
              </w:rPr>
            </w:pPr>
          </w:p>
        </w:tc>
        <w:tc>
          <w:tcPr>
            <w:tcW w:w="2606" w:type="dxa"/>
            <w:gridSpan w:val="3"/>
            <w:vMerge/>
            <w:tcBorders>
              <w:top w:val="single" w:sz="4" w:space="0" w:color="000000"/>
              <w:left w:val="single" w:sz="4" w:space="0" w:color="000000"/>
              <w:bottom w:val="single" w:sz="4" w:space="0" w:color="000000"/>
              <w:right w:val="single" w:sz="4" w:space="0" w:color="000000"/>
            </w:tcBorders>
            <w:vAlign w:val="center"/>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vMerge w:val="restart"/>
            <w:tcBorders>
              <w:top w:val="nil"/>
              <w:left w:val="single" w:sz="4" w:space="0" w:color="000000"/>
              <w:bottom w:val="single" w:sz="4" w:space="0" w:color="000000"/>
              <w:right w:val="single" w:sz="4" w:space="0" w:color="000000"/>
            </w:tcBorders>
            <w:noWrap/>
            <w:vAlign w:val="center"/>
          </w:tcPr>
          <w:p w:rsidR="000F4448" w:rsidRPr="00C40BE0" w:rsidRDefault="000F4448" w:rsidP="00E47543">
            <w:pPr>
              <w:jc w:val="center"/>
              <w:rPr>
                <w:sz w:val="16"/>
                <w:szCs w:val="16"/>
                <w:lang w:eastAsia="en-GB"/>
              </w:rPr>
            </w:pPr>
            <w:r w:rsidRPr="00C40BE0">
              <w:rPr>
                <w:sz w:val="16"/>
                <w:szCs w:val="16"/>
                <w:lang w:eastAsia="en-GB"/>
              </w:rPr>
              <w:t>Unclassified</w:t>
            </w:r>
          </w:p>
        </w:tc>
        <w:tc>
          <w:tcPr>
            <w:tcW w:w="1856" w:type="dxa"/>
            <w:gridSpan w:val="2"/>
            <w:vMerge w:val="restart"/>
            <w:tcBorders>
              <w:top w:val="single" w:sz="4" w:space="0" w:color="000000"/>
              <w:left w:val="single" w:sz="4" w:space="0" w:color="000000"/>
              <w:bottom w:val="single" w:sz="4" w:space="0" w:color="000000"/>
              <w:right w:val="single" w:sz="4" w:space="0" w:color="000000"/>
            </w:tcBorders>
            <w:noWrap/>
            <w:vAlign w:val="center"/>
          </w:tcPr>
          <w:p w:rsidR="000F4448" w:rsidRPr="00C40BE0" w:rsidRDefault="000F4448" w:rsidP="00E47543">
            <w:pPr>
              <w:jc w:val="center"/>
              <w:rPr>
                <w:sz w:val="16"/>
                <w:szCs w:val="16"/>
                <w:lang w:eastAsia="en-GB"/>
              </w:rPr>
            </w:pPr>
            <w:r w:rsidRPr="00C40BE0">
              <w:rPr>
                <w:sz w:val="16"/>
                <w:szCs w:val="16"/>
                <w:lang w:eastAsia="en-GB"/>
              </w:rPr>
              <w:t>10</w:t>
            </w:r>
          </w:p>
        </w:tc>
        <w:tc>
          <w:tcPr>
            <w:tcW w:w="2112" w:type="dxa"/>
            <w:gridSpan w:val="2"/>
            <w:vMerge w:val="restart"/>
            <w:tcBorders>
              <w:top w:val="single" w:sz="4" w:space="0" w:color="000000"/>
              <w:left w:val="single" w:sz="4" w:space="0" w:color="000000"/>
              <w:bottom w:val="single" w:sz="4" w:space="0" w:color="000000"/>
              <w:right w:val="single" w:sz="4" w:space="0" w:color="000000"/>
            </w:tcBorders>
            <w:noWrap/>
            <w:vAlign w:val="center"/>
          </w:tcPr>
          <w:p w:rsidR="000F4448" w:rsidRPr="00C40BE0" w:rsidRDefault="000F4448" w:rsidP="00E47543">
            <w:pPr>
              <w:jc w:val="center"/>
              <w:rPr>
                <w:sz w:val="16"/>
                <w:szCs w:val="16"/>
                <w:lang w:eastAsia="en-GB"/>
              </w:rPr>
            </w:pPr>
            <w:r w:rsidRPr="00C40BE0">
              <w:rPr>
                <w:sz w:val="16"/>
                <w:szCs w:val="16"/>
                <w:lang w:eastAsia="en-GB"/>
              </w:rPr>
              <w:t>100%</w:t>
            </w:r>
          </w:p>
        </w:tc>
        <w:tc>
          <w:tcPr>
            <w:tcW w:w="1990" w:type="dxa"/>
            <w:gridSpan w:val="2"/>
            <w:vMerge w:val="restart"/>
            <w:tcBorders>
              <w:top w:val="single" w:sz="4" w:space="0" w:color="000000"/>
              <w:left w:val="single" w:sz="4" w:space="0" w:color="000000"/>
              <w:bottom w:val="single" w:sz="4" w:space="0" w:color="000000"/>
              <w:right w:val="single" w:sz="4" w:space="0" w:color="000000"/>
            </w:tcBorders>
            <w:noWrap/>
            <w:vAlign w:val="center"/>
          </w:tcPr>
          <w:p w:rsidR="000F4448" w:rsidRPr="00C40BE0" w:rsidRDefault="000F4448" w:rsidP="00E47543">
            <w:pPr>
              <w:jc w:val="center"/>
              <w:rPr>
                <w:sz w:val="16"/>
                <w:szCs w:val="16"/>
                <w:lang w:eastAsia="en-GB"/>
              </w:rPr>
            </w:pPr>
            <w:r w:rsidRPr="00C40BE0">
              <w:rPr>
                <w:sz w:val="16"/>
                <w:szCs w:val="16"/>
                <w:lang w:eastAsia="en-GB"/>
              </w:rPr>
              <w:t>10</w:t>
            </w:r>
          </w:p>
        </w:tc>
        <w:tc>
          <w:tcPr>
            <w:tcW w:w="2606" w:type="dxa"/>
            <w:gridSpan w:val="3"/>
            <w:vMerge w:val="restart"/>
            <w:tcBorders>
              <w:top w:val="single" w:sz="4" w:space="0" w:color="000000"/>
              <w:left w:val="single" w:sz="4" w:space="0" w:color="000000"/>
              <w:bottom w:val="single" w:sz="4" w:space="0" w:color="000000"/>
              <w:right w:val="single" w:sz="4" w:space="0" w:color="000000"/>
            </w:tcBorders>
            <w:noWrap/>
            <w:vAlign w:val="center"/>
          </w:tcPr>
          <w:p w:rsidR="000F4448" w:rsidRPr="00C40BE0" w:rsidRDefault="000F4448" w:rsidP="00E47543">
            <w:pPr>
              <w:jc w:val="center"/>
              <w:rPr>
                <w:sz w:val="16"/>
                <w:szCs w:val="16"/>
                <w:lang w:eastAsia="en-GB"/>
              </w:rPr>
            </w:pPr>
            <w:r w:rsidRPr="00C40BE0">
              <w:rPr>
                <w:sz w:val="16"/>
                <w:szCs w:val="16"/>
                <w:lang w:eastAsia="en-GB"/>
              </w:rPr>
              <w:t>10</w:t>
            </w: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r w:rsidR="000F4448" w:rsidRPr="00C40BE0" w:rsidTr="00E47543">
        <w:trPr>
          <w:trHeight w:val="255"/>
        </w:trPr>
        <w:tc>
          <w:tcPr>
            <w:tcW w:w="4316" w:type="dxa"/>
            <w:vMerge/>
            <w:tcBorders>
              <w:top w:val="nil"/>
              <w:left w:val="single" w:sz="4" w:space="0" w:color="000000"/>
              <w:bottom w:val="single" w:sz="4" w:space="0" w:color="000000"/>
              <w:right w:val="single" w:sz="4" w:space="0" w:color="000000"/>
            </w:tcBorders>
            <w:vAlign w:val="center"/>
          </w:tcPr>
          <w:p w:rsidR="000F4448" w:rsidRPr="00C40BE0" w:rsidRDefault="000F4448" w:rsidP="00E47543">
            <w:pPr>
              <w:rPr>
                <w:sz w:val="16"/>
                <w:szCs w:val="16"/>
                <w:lang w:eastAsia="en-GB"/>
              </w:rPr>
            </w:pPr>
          </w:p>
        </w:tc>
        <w:tc>
          <w:tcPr>
            <w:tcW w:w="1856" w:type="dxa"/>
            <w:gridSpan w:val="2"/>
            <w:vMerge/>
            <w:tcBorders>
              <w:top w:val="single" w:sz="4" w:space="0" w:color="000000"/>
              <w:left w:val="single" w:sz="4" w:space="0" w:color="000000"/>
              <w:bottom w:val="single" w:sz="4" w:space="0" w:color="000000"/>
              <w:right w:val="single" w:sz="4" w:space="0" w:color="000000"/>
            </w:tcBorders>
            <w:vAlign w:val="center"/>
          </w:tcPr>
          <w:p w:rsidR="000F4448" w:rsidRPr="00C40BE0" w:rsidRDefault="000F4448" w:rsidP="00E47543">
            <w:pPr>
              <w:rPr>
                <w:sz w:val="16"/>
                <w:szCs w:val="16"/>
                <w:lang w:eastAsia="en-GB"/>
              </w:rPr>
            </w:pPr>
          </w:p>
        </w:tc>
        <w:tc>
          <w:tcPr>
            <w:tcW w:w="2112" w:type="dxa"/>
            <w:gridSpan w:val="2"/>
            <w:vMerge/>
            <w:tcBorders>
              <w:top w:val="single" w:sz="4" w:space="0" w:color="000000"/>
              <w:left w:val="single" w:sz="4" w:space="0" w:color="000000"/>
              <w:bottom w:val="single" w:sz="4" w:space="0" w:color="000000"/>
              <w:right w:val="single" w:sz="4" w:space="0" w:color="000000"/>
            </w:tcBorders>
            <w:vAlign w:val="center"/>
          </w:tcPr>
          <w:p w:rsidR="000F4448" w:rsidRPr="00C40BE0" w:rsidRDefault="000F4448" w:rsidP="00E47543">
            <w:pPr>
              <w:rPr>
                <w:sz w:val="16"/>
                <w:szCs w:val="16"/>
                <w:lang w:eastAsia="en-GB"/>
              </w:rPr>
            </w:pPr>
          </w:p>
        </w:tc>
        <w:tc>
          <w:tcPr>
            <w:tcW w:w="1990" w:type="dxa"/>
            <w:gridSpan w:val="2"/>
            <w:vMerge/>
            <w:tcBorders>
              <w:top w:val="single" w:sz="4" w:space="0" w:color="000000"/>
              <w:left w:val="single" w:sz="4" w:space="0" w:color="000000"/>
              <w:bottom w:val="single" w:sz="4" w:space="0" w:color="000000"/>
              <w:right w:val="single" w:sz="4" w:space="0" w:color="000000"/>
            </w:tcBorders>
            <w:vAlign w:val="center"/>
          </w:tcPr>
          <w:p w:rsidR="000F4448" w:rsidRPr="00C40BE0" w:rsidRDefault="000F4448" w:rsidP="00E47543">
            <w:pPr>
              <w:rPr>
                <w:sz w:val="16"/>
                <w:szCs w:val="16"/>
                <w:lang w:eastAsia="en-GB"/>
              </w:rPr>
            </w:pPr>
          </w:p>
        </w:tc>
        <w:tc>
          <w:tcPr>
            <w:tcW w:w="2606" w:type="dxa"/>
            <w:gridSpan w:val="3"/>
            <w:vMerge/>
            <w:tcBorders>
              <w:top w:val="single" w:sz="4" w:space="0" w:color="000000"/>
              <w:left w:val="single" w:sz="4" w:space="0" w:color="000000"/>
              <w:bottom w:val="single" w:sz="4" w:space="0" w:color="000000"/>
              <w:right w:val="single" w:sz="4" w:space="0" w:color="000000"/>
            </w:tcBorders>
            <w:vAlign w:val="center"/>
          </w:tcPr>
          <w:p w:rsidR="000F4448" w:rsidRPr="00C40BE0" w:rsidRDefault="000F4448" w:rsidP="00E47543">
            <w:pPr>
              <w:rPr>
                <w:sz w:val="16"/>
                <w:szCs w:val="16"/>
                <w:lang w:eastAsia="en-GB"/>
              </w:rPr>
            </w:pPr>
          </w:p>
        </w:tc>
        <w:tc>
          <w:tcPr>
            <w:tcW w:w="1106"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750" w:type="dxa"/>
            <w:tcBorders>
              <w:top w:val="nil"/>
              <w:left w:val="nil"/>
              <w:bottom w:val="nil"/>
              <w:right w:val="nil"/>
            </w:tcBorders>
            <w:noWrap/>
            <w:vAlign w:val="bottom"/>
          </w:tcPr>
          <w:p w:rsidR="000F4448" w:rsidRPr="00C40BE0" w:rsidRDefault="000F4448" w:rsidP="00E47543">
            <w:pPr>
              <w:rPr>
                <w:sz w:val="20"/>
                <w:szCs w:val="20"/>
                <w:lang w:eastAsia="en-GB"/>
              </w:rPr>
            </w:pPr>
          </w:p>
        </w:tc>
        <w:tc>
          <w:tcPr>
            <w:tcW w:w="1240" w:type="dxa"/>
            <w:tcBorders>
              <w:top w:val="nil"/>
              <w:left w:val="nil"/>
              <w:bottom w:val="nil"/>
              <w:right w:val="nil"/>
            </w:tcBorders>
            <w:noWrap/>
            <w:vAlign w:val="bottom"/>
          </w:tcPr>
          <w:p w:rsidR="000F4448" w:rsidRPr="00C40BE0" w:rsidRDefault="000F4448" w:rsidP="00E47543">
            <w:pPr>
              <w:rPr>
                <w:sz w:val="20"/>
                <w:szCs w:val="20"/>
                <w:lang w:eastAsia="en-GB"/>
              </w:rPr>
            </w:pPr>
          </w:p>
        </w:tc>
      </w:tr>
    </w:tbl>
    <w:p w:rsidR="000F4448" w:rsidRPr="00C40BE0" w:rsidRDefault="000F4448" w:rsidP="002434D7">
      <w:pPr>
        <w:pStyle w:val="ListParagraph"/>
        <w:ind w:left="0"/>
        <w:rPr>
          <w:sz w:val="22"/>
          <w:szCs w:val="22"/>
        </w:rPr>
        <w:sectPr w:rsidR="000F4448" w:rsidRPr="00C40BE0" w:rsidSect="00713391">
          <w:pgSz w:w="16838" w:h="11906" w:orient="landscape"/>
          <w:pgMar w:top="1440" w:right="284" w:bottom="1134" w:left="454" w:header="709" w:footer="709" w:gutter="0"/>
          <w:cols w:space="720"/>
          <w:docGrid w:linePitch="360"/>
        </w:sectPr>
      </w:pPr>
    </w:p>
    <w:p w:rsidR="000F4448" w:rsidRPr="00C40BE0" w:rsidRDefault="000F4448" w:rsidP="00693B74">
      <w:pPr>
        <w:pStyle w:val="ListParagraph"/>
        <w:numPr>
          <w:ilvl w:val="0"/>
          <w:numId w:val="9"/>
        </w:numPr>
        <w:jc w:val="both"/>
      </w:pPr>
      <w:r w:rsidRPr="00C40BE0">
        <w:t>The revised spend profile for the Network Recovery Programme is summarised below.</w:t>
      </w:r>
    </w:p>
    <w:p w:rsidR="000F4448" w:rsidRPr="00C40BE0" w:rsidRDefault="000F4448" w:rsidP="002434D7">
      <w:pPr>
        <w:pStyle w:val="ListParagraph"/>
      </w:pPr>
    </w:p>
    <w:p w:rsidR="000F4448" w:rsidRPr="00C40BE0" w:rsidRDefault="000F4448" w:rsidP="00A32A25">
      <w:pPr>
        <w:ind w:left="1843" w:hanging="1134"/>
      </w:pPr>
      <w:r w:rsidRPr="00C40BE0">
        <w:t xml:space="preserve">Year Zero </w:t>
      </w:r>
      <w:r w:rsidRPr="00C40BE0">
        <w:tab/>
        <w:t>(2011/12)</w:t>
      </w:r>
      <w:r w:rsidRPr="00C40BE0">
        <w:tab/>
        <w:t>- £1,948,390</w:t>
      </w:r>
    </w:p>
    <w:p w:rsidR="000F4448" w:rsidRPr="00C40BE0" w:rsidRDefault="000F4448" w:rsidP="002434D7">
      <w:pPr>
        <w:ind w:left="1843" w:hanging="1134"/>
      </w:pPr>
      <w:r w:rsidRPr="00C40BE0">
        <w:t xml:space="preserve">Year One </w:t>
      </w:r>
      <w:r w:rsidRPr="00C40BE0">
        <w:tab/>
        <w:t>(2012/13)</w:t>
      </w:r>
      <w:r w:rsidRPr="00C40BE0">
        <w:tab/>
        <w:t>- £4,051,178</w:t>
      </w:r>
    </w:p>
    <w:p w:rsidR="000F4448" w:rsidRPr="00C40BE0" w:rsidRDefault="000F4448" w:rsidP="002434D7">
      <w:pPr>
        <w:ind w:left="1843" w:hanging="1134"/>
      </w:pPr>
      <w:r w:rsidRPr="00C40BE0">
        <w:t xml:space="preserve">Year Two </w:t>
      </w:r>
      <w:r w:rsidRPr="00C40BE0">
        <w:tab/>
        <w:t>(2013/14)</w:t>
      </w:r>
      <w:r w:rsidRPr="00C40BE0">
        <w:tab/>
        <w:t>- £5,397,911</w:t>
      </w:r>
    </w:p>
    <w:p w:rsidR="000F4448" w:rsidRPr="00C40BE0" w:rsidRDefault="000F4448" w:rsidP="002434D7">
      <w:pPr>
        <w:ind w:firstLine="709"/>
      </w:pPr>
      <w:r w:rsidRPr="00C40BE0">
        <w:t>Year Three (2014/15)</w:t>
      </w:r>
      <w:r w:rsidRPr="00C40BE0">
        <w:tab/>
        <w:t>- £5,099,409</w:t>
      </w:r>
    </w:p>
    <w:p w:rsidR="000F4448" w:rsidRPr="00C40BE0" w:rsidRDefault="000F4448" w:rsidP="002434D7">
      <w:pPr>
        <w:pStyle w:val="ListParagraph"/>
      </w:pPr>
    </w:p>
    <w:p w:rsidR="000F4448" w:rsidRPr="00C40BE0" w:rsidRDefault="000F4448" w:rsidP="00E40AE3">
      <w:pPr>
        <w:pStyle w:val="ListParagraph"/>
        <w:ind w:left="0"/>
        <w:rPr>
          <w:b/>
        </w:rPr>
      </w:pPr>
      <w:r w:rsidRPr="00C40BE0">
        <w:t>3.0</w:t>
      </w:r>
      <w:r w:rsidRPr="00C40BE0">
        <w:tab/>
      </w:r>
      <w:r w:rsidRPr="00C40BE0">
        <w:rPr>
          <w:b/>
        </w:rPr>
        <w:t>Conclusions</w:t>
      </w:r>
    </w:p>
    <w:p w:rsidR="000F4448" w:rsidRPr="00C40BE0" w:rsidRDefault="000F4448" w:rsidP="00E40AE3">
      <w:pPr>
        <w:pStyle w:val="ListParagraph"/>
        <w:ind w:left="0"/>
        <w:rPr>
          <w:b/>
        </w:rPr>
      </w:pPr>
    </w:p>
    <w:p w:rsidR="000F4448" w:rsidRPr="00C40BE0" w:rsidRDefault="000F4448" w:rsidP="00693B74">
      <w:pPr>
        <w:pStyle w:val="ListParagraph"/>
        <w:ind w:hanging="720"/>
        <w:jc w:val="both"/>
      </w:pPr>
      <w:r w:rsidRPr="00C40BE0">
        <w:t>3.1</w:t>
      </w:r>
      <w:r w:rsidRPr="00C40BE0">
        <w:tab/>
        <w:t xml:space="preserve">The Network Recovery Programme has been successful in its implementation to date and there has been a noticeable reduction in the number of third party complaints being received.  </w:t>
      </w:r>
    </w:p>
    <w:p w:rsidR="000F4448" w:rsidRPr="00C40BE0" w:rsidRDefault="000F4448" w:rsidP="00693B74">
      <w:pPr>
        <w:pStyle w:val="ListParagraph"/>
        <w:ind w:left="0"/>
        <w:jc w:val="both"/>
      </w:pPr>
    </w:p>
    <w:p w:rsidR="000F4448" w:rsidRPr="00C40BE0" w:rsidRDefault="000F4448" w:rsidP="00693B74">
      <w:pPr>
        <w:pStyle w:val="ListParagraph"/>
        <w:ind w:left="709" w:hanging="709"/>
        <w:jc w:val="both"/>
      </w:pPr>
      <w:r w:rsidRPr="00C40BE0">
        <w:t>3.2</w:t>
      </w:r>
      <w:r w:rsidRPr="00C40BE0">
        <w:tab/>
        <w:t>It is important that for the continued success of this initiative the programme of identified works is endorsed and further funding is committed.</w:t>
      </w:r>
    </w:p>
    <w:p w:rsidR="000F4448" w:rsidRPr="00C40BE0" w:rsidRDefault="000F4448" w:rsidP="00693B74">
      <w:pPr>
        <w:pStyle w:val="ListParagraph"/>
        <w:ind w:left="709" w:hanging="709"/>
        <w:jc w:val="both"/>
      </w:pPr>
    </w:p>
    <w:p w:rsidR="000F4448" w:rsidRPr="00C40BE0" w:rsidRDefault="000F4448" w:rsidP="00693B74">
      <w:pPr>
        <w:pStyle w:val="ListParagraph"/>
        <w:ind w:left="709" w:hanging="709"/>
        <w:jc w:val="both"/>
      </w:pPr>
      <w:r w:rsidRPr="00C40BE0">
        <w:t>3.3</w:t>
      </w:r>
      <w:r w:rsidRPr="00C40BE0">
        <w:tab/>
        <w:t>As the works programme is delivered</w:t>
      </w:r>
      <w:r>
        <w:t>,</w:t>
      </w:r>
      <w:r w:rsidRPr="00C40BE0">
        <w:t xml:space="preserve"> further benefits in terms of reduced reactive maintenance funding via the revenue account and a reduction in third party tripping claims will become apparent.</w:t>
      </w:r>
    </w:p>
    <w:p w:rsidR="000F4448" w:rsidRPr="00C40BE0" w:rsidRDefault="000F4448" w:rsidP="00693B74">
      <w:pPr>
        <w:pStyle w:val="ListParagraph"/>
        <w:ind w:left="709" w:hanging="709"/>
        <w:jc w:val="both"/>
      </w:pPr>
    </w:p>
    <w:p w:rsidR="000F4448" w:rsidRPr="00C40BE0" w:rsidRDefault="000F4448" w:rsidP="00693B74">
      <w:pPr>
        <w:pStyle w:val="ListParagraph"/>
        <w:ind w:left="709" w:hanging="709"/>
        <w:jc w:val="both"/>
      </w:pPr>
      <w:r w:rsidRPr="00C40BE0">
        <w:t xml:space="preserve">4.0 </w:t>
      </w:r>
      <w:r w:rsidRPr="00C40BE0">
        <w:tab/>
      </w:r>
      <w:r w:rsidRPr="00C40BE0">
        <w:rPr>
          <w:b/>
        </w:rPr>
        <w:t>Recommendations</w:t>
      </w:r>
      <w:r>
        <w:rPr>
          <w:b/>
        </w:rPr>
        <w:t>:  That Lead Member:</w:t>
      </w:r>
    </w:p>
    <w:p w:rsidR="000F4448" w:rsidRPr="00C40BE0" w:rsidRDefault="000F4448" w:rsidP="00693B74">
      <w:pPr>
        <w:tabs>
          <w:tab w:val="left" w:pos="1080"/>
          <w:tab w:val="left" w:pos="2700"/>
          <w:tab w:val="right" w:leader="underscore" w:pos="9072"/>
        </w:tabs>
        <w:jc w:val="both"/>
      </w:pPr>
    </w:p>
    <w:p w:rsidR="000F4448" w:rsidRPr="00C40BE0" w:rsidRDefault="000F4448" w:rsidP="00693B74">
      <w:pPr>
        <w:tabs>
          <w:tab w:val="left" w:pos="709"/>
          <w:tab w:val="left" w:pos="2700"/>
          <w:tab w:val="right" w:leader="underscore" w:pos="9072"/>
        </w:tabs>
        <w:ind w:left="705" w:hanging="705"/>
        <w:jc w:val="both"/>
      </w:pPr>
      <w:r>
        <w:t>4.1</w:t>
      </w:r>
      <w:r>
        <w:tab/>
      </w:r>
      <w:r>
        <w:tab/>
        <w:t>A</w:t>
      </w:r>
      <w:r w:rsidRPr="00C40BE0">
        <w:t>pproves the principle of the Network Recovery Programme, utilising identified highway investment funding for the works outlined in the report.</w:t>
      </w:r>
    </w:p>
    <w:p w:rsidR="000F4448" w:rsidRPr="00C40BE0" w:rsidRDefault="000F4448" w:rsidP="00693B74">
      <w:pPr>
        <w:tabs>
          <w:tab w:val="left" w:pos="1080"/>
          <w:tab w:val="left" w:pos="2700"/>
          <w:tab w:val="right" w:leader="underscore" w:pos="9072"/>
        </w:tabs>
        <w:jc w:val="both"/>
      </w:pPr>
    </w:p>
    <w:p w:rsidR="000F4448" w:rsidRPr="00C40BE0" w:rsidRDefault="000F4448" w:rsidP="00693B74">
      <w:pPr>
        <w:tabs>
          <w:tab w:val="left" w:pos="709"/>
          <w:tab w:val="left" w:pos="2700"/>
          <w:tab w:val="right" w:leader="underscore" w:pos="9072"/>
        </w:tabs>
        <w:ind w:left="705" w:hanging="705"/>
        <w:jc w:val="both"/>
      </w:pPr>
      <w:r w:rsidRPr="00C40BE0">
        <w:t>4.2</w:t>
      </w:r>
      <w:r w:rsidRPr="00C40BE0">
        <w:tab/>
      </w:r>
      <w:r>
        <w:t>A</w:t>
      </w:r>
      <w:r w:rsidRPr="00C40BE0">
        <w:t xml:space="preserve">pproves the </w:t>
      </w:r>
      <w:r>
        <w:t>approach set out in</w:t>
      </w:r>
      <w:r w:rsidRPr="00C40BE0">
        <w:t xml:space="preserve"> this report for consideration within Capital Gateway process.</w:t>
      </w:r>
    </w:p>
    <w:p w:rsidR="000F4448" w:rsidRPr="00C40BE0" w:rsidRDefault="000F4448">
      <w:pPr>
        <w:tabs>
          <w:tab w:val="right" w:leader="underscore" w:pos="9072"/>
        </w:tabs>
      </w:pPr>
      <w:r w:rsidRPr="00C40BE0">
        <w:tab/>
      </w:r>
    </w:p>
    <w:p w:rsidR="000F4448" w:rsidRPr="00C40BE0" w:rsidRDefault="000F4448">
      <w:pPr>
        <w:rPr>
          <w:b/>
          <w:bCs/>
        </w:rPr>
      </w:pPr>
    </w:p>
    <w:p w:rsidR="000F4448" w:rsidRPr="00C40BE0" w:rsidRDefault="000F4448">
      <w:r w:rsidRPr="00C40BE0">
        <w:t>KEY COUNCIL POLICIES:</w:t>
      </w:r>
    </w:p>
    <w:p w:rsidR="000F4448" w:rsidRPr="00C40BE0" w:rsidRDefault="000F4448"/>
    <w:p w:rsidR="000F4448" w:rsidRDefault="000F4448" w:rsidP="00867D16">
      <w:pPr>
        <w:pStyle w:val="BodyText"/>
        <w:numPr>
          <w:ilvl w:val="0"/>
          <w:numId w:val="31"/>
        </w:numPr>
        <w:rPr>
          <w:sz w:val="24"/>
          <w:szCs w:val="24"/>
        </w:rPr>
      </w:pPr>
      <w:r>
        <w:rPr>
          <w:sz w:val="24"/>
          <w:szCs w:val="24"/>
        </w:rPr>
        <w:t>Connecting people to opportunities – Council’s Community Strategy and;</w:t>
      </w:r>
    </w:p>
    <w:p w:rsidR="000F4448" w:rsidRPr="00C40BE0" w:rsidRDefault="000F4448" w:rsidP="00867D16">
      <w:pPr>
        <w:pStyle w:val="BodyText"/>
        <w:numPr>
          <w:ilvl w:val="0"/>
          <w:numId w:val="31"/>
        </w:numPr>
        <w:rPr>
          <w:sz w:val="24"/>
          <w:szCs w:val="24"/>
        </w:rPr>
      </w:pPr>
      <w:r>
        <w:rPr>
          <w:sz w:val="24"/>
          <w:szCs w:val="24"/>
        </w:rPr>
        <w:t>Local Transport Plan.</w:t>
      </w:r>
    </w:p>
    <w:p w:rsidR="000F4448" w:rsidRPr="00C40BE0" w:rsidRDefault="000F4448">
      <w:pPr>
        <w:tabs>
          <w:tab w:val="right" w:leader="underscore" w:pos="9072"/>
        </w:tabs>
      </w:pPr>
      <w:r w:rsidRPr="00C40BE0">
        <w:tab/>
      </w:r>
    </w:p>
    <w:p w:rsidR="000F4448" w:rsidRPr="00C40BE0" w:rsidRDefault="000F4448">
      <w:pPr>
        <w:tabs>
          <w:tab w:val="right" w:leader="underscore" w:pos="9072"/>
        </w:tabs>
      </w:pPr>
    </w:p>
    <w:p w:rsidR="000F4448" w:rsidRPr="00C40BE0" w:rsidRDefault="000F4448">
      <w:pPr>
        <w:tabs>
          <w:tab w:val="left" w:pos="6570"/>
          <w:tab w:val="right" w:leader="underscore" w:pos="9072"/>
        </w:tabs>
      </w:pPr>
      <w:r w:rsidRPr="00C40BE0">
        <w:t>EQUALITY IMPACT ASSESSMENT AND IMPLICATIONS:</w:t>
      </w:r>
    </w:p>
    <w:p w:rsidR="000F4448" w:rsidRPr="00C40BE0" w:rsidRDefault="000F4448">
      <w:pPr>
        <w:tabs>
          <w:tab w:val="left" w:pos="6570"/>
          <w:tab w:val="right" w:leader="underscore" w:pos="9072"/>
        </w:tabs>
      </w:pPr>
    </w:p>
    <w:p w:rsidR="000F4448" w:rsidRPr="00C40BE0" w:rsidRDefault="000F4448" w:rsidP="00867D16">
      <w:pPr>
        <w:tabs>
          <w:tab w:val="left" w:pos="6570"/>
          <w:tab w:val="right" w:leader="underscore" w:pos="9072"/>
        </w:tabs>
        <w:jc w:val="both"/>
      </w:pPr>
      <w:r w:rsidRPr="00C40BE0">
        <w:t>The resulting improvement in road condition</w:t>
      </w:r>
      <w:r>
        <w:t>s</w:t>
      </w:r>
      <w:r w:rsidRPr="00C40BE0">
        <w:t xml:space="preserve"> will improve accessibility </w:t>
      </w:r>
      <w:r>
        <w:t>for</w:t>
      </w:r>
      <w:r w:rsidRPr="00C40BE0">
        <w:t xml:space="preserve"> all residents and commuters in</w:t>
      </w:r>
      <w:r>
        <w:t xml:space="preserve"> a</w:t>
      </w:r>
      <w:r w:rsidRPr="00C40BE0">
        <w:t xml:space="preserve"> rational and fair way</w:t>
      </w:r>
      <w:r>
        <w:t>.</w:t>
      </w:r>
    </w:p>
    <w:p w:rsidR="000F4448" w:rsidRPr="00C40BE0" w:rsidRDefault="000F4448">
      <w:pPr>
        <w:tabs>
          <w:tab w:val="right" w:leader="underscore" w:pos="9072"/>
        </w:tabs>
      </w:pPr>
      <w:r w:rsidRPr="00C40BE0">
        <w:tab/>
      </w:r>
    </w:p>
    <w:p w:rsidR="000F4448" w:rsidRPr="00C40BE0" w:rsidRDefault="000F4448">
      <w:pPr>
        <w:tabs>
          <w:tab w:val="right" w:leader="underscore" w:pos="9072"/>
        </w:tabs>
      </w:pPr>
    </w:p>
    <w:p w:rsidR="000F4448" w:rsidRPr="00C40BE0" w:rsidRDefault="000F4448">
      <w:pPr>
        <w:tabs>
          <w:tab w:val="left" w:pos="3060"/>
          <w:tab w:val="right" w:leader="underscore" w:pos="9072"/>
        </w:tabs>
      </w:pPr>
      <w:r w:rsidRPr="00C40BE0">
        <w:t xml:space="preserve">ASSESSMENT OF RISK: </w:t>
      </w:r>
    </w:p>
    <w:p w:rsidR="000F4448" w:rsidRPr="00C40BE0" w:rsidRDefault="000F4448" w:rsidP="00566F2C">
      <w:pPr>
        <w:spacing w:before="120"/>
      </w:pPr>
      <w:r w:rsidRPr="00C40BE0">
        <w:t>Medium - The consequences of not carrying out the works identified within the Network Recovery Programme report will result in further deterioration of the highway infrastructure which will ultimately cost even more to manage and maintain.</w:t>
      </w:r>
      <w:r>
        <w:t xml:space="preserve">  There is also the risk that liability claims will increase.</w:t>
      </w:r>
    </w:p>
    <w:p w:rsidR="000F4448" w:rsidRPr="00C40BE0" w:rsidRDefault="000F4448">
      <w:pPr>
        <w:tabs>
          <w:tab w:val="right" w:leader="underscore" w:pos="9072"/>
        </w:tabs>
      </w:pPr>
      <w:r w:rsidRPr="00C40BE0">
        <w:tab/>
      </w:r>
    </w:p>
    <w:p w:rsidR="000F4448" w:rsidRDefault="000F4448">
      <w:pPr>
        <w:tabs>
          <w:tab w:val="right" w:leader="underscore" w:pos="9072"/>
        </w:tabs>
      </w:pPr>
    </w:p>
    <w:p w:rsidR="000F4448" w:rsidRDefault="000F4448">
      <w:pPr>
        <w:tabs>
          <w:tab w:val="right" w:leader="underscore" w:pos="9072"/>
        </w:tabs>
      </w:pPr>
    </w:p>
    <w:p w:rsidR="000F4448" w:rsidRPr="00C40BE0" w:rsidRDefault="000F4448">
      <w:pPr>
        <w:tabs>
          <w:tab w:val="right" w:leader="underscore" w:pos="9072"/>
        </w:tabs>
      </w:pPr>
    </w:p>
    <w:p w:rsidR="000F4448" w:rsidRPr="00C40BE0" w:rsidRDefault="000F4448">
      <w:pPr>
        <w:tabs>
          <w:tab w:val="left" w:pos="2970"/>
          <w:tab w:val="right" w:leader="underscore" w:pos="9072"/>
        </w:tabs>
      </w:pPr>
      <w:r w:rsidRPr="00C40BE0">
        <w:t xml:space="preserve">SOURCE OF FUNDING:  </w:t>
      </w:r>
    </w:p>
    <w:p w:rsidR="000F4448" w:rsidRPr="00C40BE0" w:rsidRDefault="000F4448">
      <w:pPr>
        <w:tabs>
          <w:tab w:val="left" w:pos="2970"/>
          <w:tab w:val="right" w:leader="underscore" w:pos="9072"/>
        </w:tabs>
      </w:pPr>
    </w:p>
    <w:p w:rsidR="000F4448" w:rsidRPr="00C40BE0" w:rsidRDefault="000F4448">
      <w:pPr>
        <w:tabs>
          <w:tab w:val="left" w:pos="2970"/>
          <w:tab w:val="right" w:leader="underscore" w:pos="9072"/>
        </w:tabs>
      </w:pPr>
      <w:r w:rsidRPr="00C40BE0">
        <w:t>Highway Investment Programme funding via approved Prudential Code borrowing will be required so that the programme of repairs identified in the report can be delivered in a timely manner.</w:t>
      </w:r>
    </w:p>
    <w:p w:rsidR="000F4448" w:rsidRPr="00C40BE0" w:rsidRDefault="000F4448">
      <w:pPr>
        <w:tabs>
          <w:tab w:val="right" w:leader="underscore" w:pos="9072"/>
        </w:tabs>
      </w:pPr>
      <w:r w:rsidRPr="00C40BE0">
        <w:tab/>
      </w:r>
    </w:p>
    <w:p w:rsidR="000F4448" w:rsidRPr="00C40BE0" w:rsidRDefault="000F4448">
      <w:pPr>
        <w:tabs>
          <w:tab w:val="right" w:leader="underscore" w:pos="9072"/>
        </w:tabs>
      </w:pPr>
    </w:p>
    <w:p w:rsidR="000F4448" w:rsidRDefault="000F4448">
      <w:pPr>
        <w:tabs>
          <w:tab w:val="left" w:pos="4140"/>
          <w:tab w:val="right" w:leader="underscore" w:pos="9072"/>
        </w:tabs>
      </w:pPr>
      <w:r w:rsidRPr="00C40BE0">
        <w:t xml:space="preserve">LEGAL IMPLICATIONS - Supplied by </w:t>
      </w:r>
      <w:r>
        <w:t>Melinda Edwards    Ext  3112</w:t>
      </w:r>
    </w:p>
    <w:p w:rsidR="000F4448" w:rsidRDefault="000F4448">
      <w:pPr>
        <w:tabs>
          <w:tab w:val="left" w:pos="4140"/>
          <w:tab w:val="right" w:leader="underscore" w:pos="9072"/>
        </w:tabs>
      </w:pPr>
    </w:p>
    <w:p w:rsidR="000F4448" w:rsidRPr="00EA77C8" w:rsidRDefault="000F4448" w:rsidP="00EA77C8">
      <w:pPr>
        <w:jc w:val="both"/>
        <w:rPr>
          <w:rStyle w:val="Strong"/>
          <w:rFonts w:cs="Arial"/>
          <w:b w:val="0"/>
        </w:rPr>
      </w:pPr>
      <w:r w:rsidRPr="00EA77C8">
        <w:rPr>
          <w:rStyle w:val="Strong"/>
          <w:rFonts w:cs="Arial"/>
          <w:b w:val="0"/>
          <w:color w:val="000000"/>
        </w:rPr>
        <w:t xml:space="preserve">The Highways Act 1980 (‘the Act’) places upon highway authorities the duty to ‘maintain’ those highways that are maintainable at the public expense. ‘Maintenance’ includes repair for the purposes of the Act.  The said highways should be in a fit state to accommodate the ordinary traffic which passes or may be expected to pass along them. </w:t>
      </w:r>
    </w:p>
    <w:p w:rsidR="000F4448" w:rsidRPr="00EA77C8" w:rsidRDefault="000F4448" w:rsidP="00EA77C8">
      <w:pPr>
        <w:jc w:val="both"/>
        <w:rPr>
          <w:rFonts w:ascii="Calibri" w:hAnsi="Calibri" w:cs="Calibri"/>
        </w:rPr>
      </w:pPr>
    </w:p>
    <w:p w:rsidR="000F4448" w:rsidRPr="00EA77C8" w:rsidRDefault="000F4448" w:rsidP="00EA77C8">
      <w:pPr>
        <w:jc w:val="both"/>
        <w:rPr>
          <w:rStyle w:val="Strong"/>
          <w:rFonts w:cs="Arial"/>
          <w:b w:val="0"/>
        </w:rPr>
      </w:pPr>
      <w:r w:rsidRPr="00EA77C8">
        <w:rPr>
          <w:rStyle w:val="Strong"/>
          <w:rFonts w:cs="Arial"/>
          <w:b w:val="0"/>
          <w:color w:val="000000"/>
        </w:rPr>
        <w:t xml:space="preserve">Section 58 (1) of the Act provides the highway authority with a defence in an action against it for non-repair of the highway if it can prove that it has taken such care as in all the circumstances is reasonably required to secure that the part of the highway to which the action relates was not dangerous to traffic. </w:t>
      </w:r>
    </w:p>
    <w:p w:rsidR="000F4448" w:rsidRPr="00EA77C8" w:rsidRDefault="000F4448" w:rsidP="00EA77C8">
      <w:pPr>
        <w:jc w:val="both"/>
        <w:rPr>
          <w:rStyle w:val="Strong"/>
          <w:rFonts w:ascii="Calibri" w:hAnsi="Calibri" w:cs="Calibri"/>
          <w:b w:val="0"/>
          <w:color w:val="000000"/>
        </w:rPr>
      </w:pPr>
    </w:p>
    <w:p w:rsidR="000F4448" w:rsidRPr="00EA77C8" w:rsidRDefault="000F4448" w:rsidP="00EA77C8">
      <w:pPr>
        <w:jc w:val="both"/>
        <w:rPr>
          <w:color w:val="000000"/>
        </w:rPr>
      </w:pPr>
      <w:r w:rsidRPr="00EA77C8">
        <w:rPr>
          <w:rStyle w:val="Strong"/>
          <w:rFonts w:cs="Arial"/>
          <w:b w:val="0"/>
          <w:color w:val="000000"/>
        </w:rPr>
        <w:t>The proposals contained within the report will assist th</w:t>
      </w:r>
      <w:r>
        <w:rPr>
          <w:rStyle w:val="Strong"/>
          <w:rFonts w:cs="Arial"/>
          <w:b w:val="0"/>
          <w:color w:val="000000"/>
        </w:rPr>
        <w:t xml:space="preserve">e Council in complying with its </w:t>
      </w:r>
      <w:r w:rsidRPr="00EA77C8">
        <w:rPr>
          <w:rStyle w:val="Strong"/>
          <w:rFonts w:cs="Arial"/>
          <w:b w:val="0"/>
          <w:color w:val="000000"/>
        </w:rPr>
        <w:t>sta</w:t>
      </w:r>
      <w:r>
        <w:rPr>
          <w:rStyle w:val="Strong"/>
          <w:rFonts w:cs="Arial"/>
          <w:b w:val="0"/>
          <w:color w:val="000000"/>
        </w:rPr>
        <w:t>t</w:t>
      </w:r>
      <w:r w:rsidRPr="00EA77C8">
        <w:rPr>
          <w:rStyle w:val="Strong"/>
          <w:rFonts w:cs="Arial"/>
          <w:b w:val="0"/>
          <w:color w:val="000000"/>
        </w:rPr>
        <w:t>utory duties and the Council should also be better placed to either repudiate more third party highway claims entirely or reduce the level</w:t>
      </w:r>
      <w:r>
        <w:rPr>
          <w:rStyle w:val="Strong"/>
          <w:rFonts w:cs="Arial"/>
          <w:b w:val="0"/>
          <w:color w:val="000000"/>
        </w:rPr>
        <w:t xml:space="preserve"> of damages payable should </w:t>
      </w:r>
      <w:r w:rsidRPr="00EA77C8">
        <w:rPr>
          <w:rStyle w:val="Strong"/>
          <w:rFonts w:cs="Arial"/>
          <w:b w:val="0"/>
          <w:color w:val="000000"/>
        </w:rPr>
        <w:t xml:space="preserve">settlement be deemed appropriate. </w:t>
      </w:r>
    </w:p>
    <w:p w:rsidR="000F4448" w:rsidRPr="00C40BE0" w:rsidRDefault="000F4448">
      <w:pPr>
        <w:tabs>
          <w:tab w:val="right" w:leader="underscore" w:pos="9072"/>
        </w:tabs>
      </w:pPr>
      <w:r w:rsidRPr="00C40BE0">
        <w:tab/>
      </w:r>
    </w:p>
    <w:p w:rsidR="000F4448" w:rsidRPr="00C40BE0" w:rsidRDefault="000F4448">
      <w:pPr>
        <w:tabs>
          <w:tab w:val="right" w:leader="underscore" w:pos="9072"/>
        </w:tabs>
      </w:pPr>
    </w:p>
    <w:p w:rsidR="000F4448" w:rsidRPr="009C51FF" w:rsidRDefault="000F4448" w:rsidP="009C51FF">
      <w:r w:rsidRPr="009C51FF">
        <w:t xml:space="preserve">FINANCIAL IMPLICATIONS - Supplied by Alison Swinnerton </w:t>
      </w:r>
      <w:r>
        <w:t xml:space="preserve"> Ext </w:t>
      </w:r>
      <w:r w:rsidRPr="009C51FF">
        <w:t>2585</w:t>
      </w:r>
    </w:p>
    <w:p w:rsidR="000F4448" w:rsidRPr="009C51FF" w:rsidRDefault="000F4448" w:rsidP="009C51FF"/>
    <w:p w:rsidR="000F4448" w:rsidRPr="009C51FF" w:rsidRDefault="000F4448" w:rsidP="009C51FF">
      <w:pPr>
        <w:jc w:val="both"/>
      </w:pPr>
      <w:r w:rsidRPr="009C51FF">
        <w:t>The funding of the Network Recovery Programme for 2012/13 is dependent on a successful Capital Gateway Bid.  All bids have been submitted and the outcome will be known in February 2012.  The Network Recovery Programme will have to be shaped to fit the amount of capital funds made available.</w:t>
      </w:r>
    </w:p>
    <w:p w:rsidR="000F4448" w:rsidRPr="00C40BE0" w:rsidRDefault="000F4448" w:rsidP="003641AB"/>
    <w:p w:rsidR="000F4448" w:rsidRPr="00C40BE0" w:rsidRDefault="000F4448">
      <w:pPr>
        <w:tabs>
          <w:tab w:val="right" w:leader="underscore" w:pos="9072"/>
        </w:tabs>
      </w:pPr>
      <w:r w:rsidRPr="00C40BE0">
        <w:tab/>
      </w:r>
    </w:p>
    <w:p w:rsidR="000F4448" w:rsidRPr="00C40BE0" w:rsidRDefault="000F4448">
      <w:pPr>
        <w:tabs>
          <w:tab w:val="left" w:pos="4680"/>
          <w:tab w:val="right" w:leader="underscore" w:pos="9072"/>
        </w:tabs>
      </w:pPr>
    </w:p>
    <w:p w:rsidR="000F4448" w:rsidRPr="00C40BE0" w:rsidRDefault="000F4448">
      <w:pPr>
        <w:tabs>
          <w:tab w:val="left" w:pos="4680"/>
          <w:tab w:val="right" w:leader="underscore" w:pos="9072"/>
        </w:tabs>
      </w:pPr>
      <w:r w:rsidRPr="00C40BE0">
        <w:t>OTHER DIRECTORATES CONSULTED:</w:t>
      </w:r>
      <w:r w:rsidRPr="00C40BE0">
        <w:rPr>
          <w:color w:val="FF0000"/>
        </w:rPr>
        <w:t xml:space="preserve">        </w:t>
      </w:r>
      <w:r w:rsidRPr="00C40BE0">
        <w:t>Not applicable</w:t>
      </w:r>
    </w:p>
    <w:p w:rsidR="000F4448" w:rsidRPr="00C40BE0" w:rsidRDefault="000F4448">
      <w:pPr>
        <w:tabs>
          <w:tab w:val="right" w:leader="underscore" w:pos="9072"/>
        </w:tabs>
      </w:pPr>
      <w:r w:rsidRPr="00C40BE0">
        <w:tab/>
      </w:r>
    </w:p>
    <w:p w:rsidR="000F4448" w:rsidRPr="00C40BE0" w:rsidRDefault="000F4448">
      <w:pPr>
        <w:tabs>
          <w:tab w:val="right" w:leader="underscore" w:pos="9072"/>
        </w:tabs>
      </w:pPr>
    </w:p>
    <w:p w:rsidR="000F4448" w:rsidRPr="00C40BE0" w:rsidRDefault="000F4448">
      <w:pPr>
        <w:tabs>
          <w:tab w:val="left" w:pos="2700"/>
          <w:tab w:val="left" w:pos="5040"/>
          <w:tab w:val="left" w:pos="6300"/>
          <w:tab w:val="right" w:leader="underscore" w:pos="9072"/>
        </w:tabs>
      </w:pPr>
      <w:r w:rsidRPr="00C40BE0">
        <w:t>CONTACT OFFICER:</w:t>
      </w:r>
      <w:r w:rsidRPr="00C40BE0">
        <w:tab/>
        <w:t xml:space="preserve">Stuart Whittle     </w:t>
      </w:r>
      <w:r>
        <w:t xml:space="preserve">   </w:t>
      </w:r>
      <w:r w:rsidRPr="00C40BE0">
        <w:t xml:space="preserve">   </w:t>
      </w:r>
      <w:r>
        <w:t xml:space="preserve"> </w:t>
      </w:r>
      <w:r w:rsidRPr="00C40BE0">
        <w:t>TEL. NO: Ext 4038</w:t>
      </w:r>
    </w:p>
    <w:p w:rsidR="000F4448" w:rsidRPr="00C40BE0" w:rsidRDefault="000F4448">
      <w:pPr>
        <w:tabs>
          <w:tab w:val="right" w:leader="underscore" w:pos="9072"/>
        </w:tabs>
      </w:pPr>
      <w:r w:rsidRPr="00C40BE0">
        <w:tab/>
      </w:r>
    </w:p>
    <w:p w:rsidR="000F4448" w:rsidRPr="00C40BE0" w:rsidRDefault="000F4448">
      <w:pPr>
        <w:tabs>
          <w:tab w:val="left" w:pos="5130"/>
          <w:tab w:val="right" w:leader="underscore" w:pos="9072"/>
        </w:tabs>
      </w:pPr>
    </w:p>
    <w:p w:rsidR="000F4448" w:rsidRPr="00C40BE0" w:rsidRDefault="000F4448">
      <w:pPr>
        <w:tabs>
          <w:tab w:val="left" w:pos="5130"/>
          <w:tab w:val="right" w:leader="underscore" w:pos="9072"/>
        </w:tabs>
      </w:pPr>
      <w:r w:rsidRPr="00C40BE0">
        <w:t xml:space="preserve">WARD(S) TO WHICH REPORT RELATE(S): </w:t>
      </w:r>
      <w:r>
        <w:t xml:space="preserve"> </w:t>
      </w:r>
      <w:r w:rsidRPr="00C40BE0">
        <w:t xml:space="preserve"> All</w:t>
      </w:r>
    </w:p>
    <w:p w:rsidR="000F4448" w:rsidRPr="00C40BE0" w:rsidRDefault="000F4448">
      <w:pPr>
        <w:tabs>
          <w:tab w:val="right" w:leader="underscore" w:pos="9072"/>
        </w:tabs>
        <w:rPr>
          <w:sz w:val="22"/>
          <w:szCs w:val="22"/>
        </w:rPr>
      </w:pPr>
      <w: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Package" ShapeID="_x0000_i1025" DrawAspect="Content" ObjectID="_1382332711" r:id="rId8"/>
        </w:object>
      </w:r>
      <w:r w:rsidRPr="00C40BE0">
        <w:rPr>
          <w:sz w:val="22"/>
          <w:szCs w:val="22"/>
        </w:rPr>
        <w:tab/>
      </w:r>
    </w:p>
    <w:sectPr w:rsidR="000F4448" w:rsidRPr="00C40BE0" w:rsidSect="002434D7">
      <w:pgSz w:w="11906" w:h="16838"/>
      <w:pgMar w:top="1440" w:right="1440" w:bottom="1440" w:left="1440"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448" w:rsidRDefault="000F4448">
      <w:pPr>
        <w:rPr>
          <w:rFonts w:ascii="Times New Roman" w:hAnsi="Times New Roman" w:cs="Times New Roman"/>
        </w:rPr>
      </w:pPr>
      <w:r>
        <w:rPr>
          <w:rFonts w:ascii="Times New Roman" w:hAnsi="Times New Roman" w:cs="Times New Roman"/>
        </w:rPr>
        <w:separator/>
      </w:r>
    </w:p>
  </w:endnote>
  <w:endnote w:type="continuationSeparator" w:id="0">
    <w:p w:rsidR="000F4448" w:rsidRDefault="000F4448">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448" w:rsidRDefault="000F4448">
      <w:pPr>
        <w:rPr>
          <w:rFonts w:ascii="Times New Roman" w:hAnsi="Times New Roman" w:cs="Times New Roman"/>
        </w:rPr>
      </w:pPr>
      <w:r>
        <w:rPr>
          <w:rFonts w:ascii="Times New Roman" w:hAnsi="Times New Roman" w:cs="Times New Roman"/>
        </w:rPr>
        <w:separator/>
      </w:r>
    </w:p>
  </w:footnote>
  <w:footnote w:type="continuationSeparator" w:id="0">
    <w:p w:rsidR="000F4448" w:rsidRDefault="000F4448">
      <w:pPr>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CFE4B3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254590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C54D3A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5389F4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8FC9A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45406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392468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002E1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9A76F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43C3FE8"/>
    <w:lvl w:ilvl="0">
      <w:start w:val="1"/>
      <w:numFmt w:val="bullet"/>
      <w:lvlText w:val=""/>
      <w:lvlJc w:val="left"/>
      <w:pPr>
        <w:tabs>
          <w:tab w:val="num" w:pos="360"/>
        </w:tabs>
        <w:ind w:left="360" w:hanging="360"/>
      </w:pPr>
      <w:rPr>
        <w:rFonts w:ascii="Symbol" w:hAnsi="Symbol" w:hint="default"/>
      </w:rPr>
    </w:lvl>
  </w:abstractNum>
  <w:abstractNum w:abstractNumId="10">
    <w:nsid w:val="14117D81"/>
    <w:multiLevelType w:val="hybridMultilevel"/>
    <w:tmpl w:val="1632F9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7043A00"/>
    <w:multiLevelType w:val="hybridMultilevel"/>
    <w:tmpl w:val="896ED432"/>
    <w:lvl w:ilvl="0" w:tplc="40AA12B6">
      <w:start w:val="1"/>
      <w:numFmt w:val="decimal"/>
      <w:lvlText w:val="%1."/>
      <w:lvlJc w:val="left"/>
      <w:pPr>
        <w:tabs>
          <w:tab w:val="num" w:pos="720"/>
        </w:tabs>
        <w:ind w:left="720" w:hanging="360"/>
      </w:pPr>
      <w:rPr>
        <w:rFonts w:ascii="Arial" w:hAnsi="Arial" w:cs="Arial"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2">
    <w:nsid w:val="1CC555B0"/>
    <w:multiLevelType w:val="hybridMultilevel"/>
    <w:tmpl w:val="B0288A3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nsid w:val="208F5568"/>
    <w:multiLevelType w:val="hybridMultilevel"/>
    <w:tmpl w:val="F644141A"/>
    <w:lvl w:ilvl="0" w:tplc="9D6482DC">
      <w:start w:val="1"/>
      <w:numFmt w:val="bullet"/>
      <w:lvlText w:val=""/>
      <w:lvlJc w:val="left"/>
      <w:pPr>
        <w:tabs>
          <w:tab w:val="num" w:pos="1418"/>
        </w:tabs>
        <w:ind w:left="1418" w:hanging="709"/>
      </w:pPr>
      <w:rPr>
        <w:rFonts w:ascii="Symbol" w:hAnsi="Symbol" w:hint="default"/>
      </w:rPr>
    </w:lvl>
    <w:lvl w:ilvl="1" w:tplc="04090019">
      <w:start w:val="1"/>
      <w:numFmt w:val="decimal"/>
      <w:lvlText w:val="%2."/>
      <w:lvlJc w:val="left"/>
      <w:pPr>
        <w:tabs>
          <w:tab w:val="num" w:pos="1789"/>
        </w:tabs>
        <w:ind w:left="1789" w:hanging="360"/>
      </w:pPr>
      <w:rPr>
        <w:rFonts w:ascii="Times New Roman" w:hAnsi="Times New Roman" w:cs="Times New Roman"/>
      </w:rPr>
    </w:lvl>
    <w:lvl w:ilvl="2" w:tplc="0409001B">
      <w:start w:val="1"/>
      <w:numFmt w:val="decimal"/>
      <w:lvlText w:val="%3."/>
      <w:lvlJc w:val="left"/>
      <w:pPr>
        <w:tabs>
          <w:tab w:val="num" w:pos="2509"/>
        </w:tabs>
        <w:ind w:left="2509" w:hanging="360"/>
      </w:pPr>
      <w:rPr>
        <w:rFonts w:ascii="Times New Roman" w:hAnsi="Times New Roman" w:cs="Times New Roman"/>
      </w:rPr>
    </w:lvl>
    <w:lvl w:ilvl="3" w:tplc="0409000F">
      <w:start w:val="1"/>
      <w:numFmt w:val="decimal"/>
      <w:lvlText w:val="%4."/>
      <w:lvlJc w:val="left"/>
      <w:pPr>
        <w:tabs>
          <w:tab w:val="num" w:pos="3229"/>
        </w:tabs>
        <w:ind w:left="3229" w:hanging="360"/>
      </w:pPr>
      <w:rPr>
        <w:rFonts w:ascii="Times New Roman" w:hAnsi="Times New Roman" w:cs="Times New Roman"/>
      </w:rPr>
    </w:lvl>
    <w:lvl w:ilvl="4" w:tplc="04090019">
      <w:start w:val="1"/>
      <w:numFmt w:val="decimal"/>
      <w:lvlText w:val="%5."/>
      <w:lvlJc w:val="left"/>
      <w:pPr>
        <w:tabs>
          <w:tab w:val="num" w:pos="3949"/>
        </w:tabs>
        <w:ind w:left="3949" w:hanging="360"/>
      </w:pPr>
      <w:rPr>
        <w:rFonts w:ascii="Times New Roman" w:hAnsi="Times New Roman" w:cs="Times New Roman"/>
      </w:rPr>
    </w:lvl>
    <w:lvl w:ilvl="5" w:tplc="0409001B">
      <w:start w:val="1"/>
      <w:numFmt w:val="decimal"/>
      <w:lvlText w:val="%6."/>
      <w:lvlJc w:val="left"/>
      <w:pPr>
        <w:tabs>
          <w:tab w:val="num" w:pos="4669"/>
        </w:tabs>
        <w:ind w:left="4669" w:hanging="360"/>
      </w:pPr>
      <w:rPr>
        <w:rFonts w:ascii="Times New Roman" w:hAnsi="Times New Roman" w:cs="Times New Roman"/>
      </w:rPr>
    </w:lvl>
    <w:lvl w:ilvl="6" w:tplc="0409000F">
      <w:start w:val="1"/>
      <w:numFmt w:val="decimal"/>
      <w:lvlText w:val="%7."/>
      <w:lvlJc w:val="left"/>
      <w:pPr>
        <w:tabs>
          <w:tab w:val="num" w:pos="5389"/>
        </w:tabs>
        <w:ind w:left="5389" w:hanging="360"/>
      </w:pPr>
      <w:rPr>
        <w:rFonts w:ascii="Times New Roman" w:hAnsi="Times New Roman" w:cs="Times New Roman"/>
      </w:rPr>
    </w:lvl>
    <w:lvl w:ilvl="7" w:tplc="04090019">
      <w:start w:val="1"/>
      <w:numFmt w:val="decimal"/>
      <w:lvlText w:val="%8."/>
      <w:lvlJc w:val="left"/>
      <w:pPr>
        <w:tabs>
          <w:tab w:val="num" w:pos="6109"/>
        </w:tabs>
        <w:ind w:left="6109" w:hanging="360"/>
      </w:pPr>
      <w:rPr>
        <w:rFonts w:ascii="Times New Roman" w:hAnsi="Times New Roman" w:cs="Times New Roman"/>
      </w:rPr>
    </w:lvl>
    <w:lvl w:ilvl="8" w:tplc="0409001B">
      <w:start w:val="1"/>
      <w:numFmt w:val="decimal"/>
      <w:lvlText w:val="%9."/>
      <w:lvlJc w:val="left"/>
      <w:pPr>
        <w:tabs>
          <w:tab w:val="num" w:pos="6829"/>
        </w:tabs>
        <w:ind w:left="6829" w:hanging="360"/>
      </w:pPr>
      <w:rPr>
        <w:rFonts w:ascii="Times New Roman" w:hAnsi="Times New Roman" w:cs="Times New Roman"/>
      </w:rPr>
    </w:lvl>
  </w:abstractNum>
  <w:abstractNum w:abstractNumId="14">
    <w:nsid w:val="217009A1"/>
    <w:multiLevelType w:val="hybridMultilevel"/>
    <w:tmpl w:val="1D0A5CA4"/>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15">
    <w:nsid w:val="21E929D2"/>
    <w:multiLevelType w:val="hybridMultilevel"/>
    <w:tmpl w:val="3E1E821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24657C7C"/>
    <w:multiLevelType w:val="hybridMultilevel"/>
    <w:tmpl w:val="D5048B62"/>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17">
    <w:nsid w:val="26804487"/>
    <w:multiLevelType w:val="hybridMultilevel"/>
    <w:tmpl w:val="44D4F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9F40A4"/>
    <w:multiLevelType w:val="hybridMultilevel"/>
    <w:tmpl w:val="05641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7AC29B9"/>
    <w:multiLevelType w:val="hybridMultilevel"/>
    <w:tmpl w:val="9F6A27F4"/>
    <w:lvl w:ilvl="0" w:tplc="0DE0C7B8">
      <w:numFmt w:val="decimal"/>
      <w:lvlText w:val="2.%1."/>
      <w:lvlJc w:val="left"/>
      <w:pPr>
        <w:tabs>
          <w:tab w:val="num" w:pos="709"/>
        </w:tabs>
        <w:ind w:left="709" w:hanging="709"/>
      </w:pPr>
      <w:rPr>
        <w:rFonts w:ascii="Arial" w:hAnsi="Arial" w:cs="Arial" w:hint="default"/>
        <w:b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0">
    <w:nsid w:val="33F163DC"/>
    <w:multiLevelType w:val="hybridMultilevel"/>
    <w:tmpl w:val="75967C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CA53714"/>
    <w:multiLevelType w:val="hybridMultilevel"/>
    <w:tmpl w:val="57584A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491C01F7"/>
    <w:multiLevelType w:val="hybridMultilevel"/>
    <w:tmpl w:val="0F8017A0"/>
    <w:lvl w:ilvl="0" w:tplc="04090001">
      <w:start w:val="1"/>
      <w:numFmt w:val="bullet"/>
      <w:lvlText w:val=""/>
      <w:lvlJc w:val="left"/>
      <w:pPr>
        <w:ind w:left="1470" w:hanging="360"/>
      </w:pPr>
      <w:rPr>
        <w:rFonts w:ascii="Symbol" w:hAnsi="Symbol" w:hint="default"/>
      </w:rPr>
    </w:lvl>
    <w:lvl w:ilvl="1" w:tplc="04090003">
      <w:start w:val="1"/>
      <w:numFmt w:val="bullet"/>
      <w:lvlText w:val="o"/>
      <w:lvlJc w:val="left"/>
      <w:pPr>
        <w:ind w:left="2190" w:hanging="360"/>
      </w:pPr>
      <w:rPr>
        <w:rFonts w:ascii="Courier New" w:hAnsi="Courier New" w:hint="default"/>
      </w:rPr>
    </w:lvl>
    <w:lvl w:ilvl="2" w:tplc="04090005">
      <w:start w:val="1"/>
      <w:numFmt w:val="bullet"/>
      <w:lvlText w:val=""/>
      <w:lvlJc w:val="left"/>
      <w:pPr>
        <w:ind w:left="2910" w:hanging="360"/>
      </w:pPr>
      <w:rPr>
        <w:rFonts w:ascii="Wingdings" w:hAnsi="Wingdings" w:hint="default"/>
      </w:rPr>
    </w:lvl>
    <w:lvl w:ilvl="3" w:tplc="04090001">
      <w:start w:val="1"/>
      <w:numFmt w:val="bullet"/>
      <w:lvlText w:val=""/>
      <w:lvlJc w:val="left"/>
      <w:pPr>
        <w:ind w:left="3630" w:hanging="360"/>
      </w:pPr>
      <w:rPr>
        <w:rFonts w:ascii="Symbol" w:hAnsi="Symbol" w:hint="default"/>
      </w:rPr>
    </w:lvl>
    <w:lvl w:ilvl="4" w:tplc="04090003">
      <w:start w:val="1"/>
      <w:numFmt w:val="bullet"/>
      <w:lvlText w:val="o"/>
      <w:lvlJc w:val="left"/>
      <w:pPr>
        <w:ind w:left="4350" w:hanging="360"/>
      </w:pPr>
      <w:rPr>
        <w:rFonts w:ascii="Courier New" w:hAnsi="Courier New" w:hint="default"/>
      </w:rPr>
    </w:lvl>
    <w:lvl w:ilvl="5" w:tplc="04090005">
      <w:start w:val="1"/>
      <w:numFmt w:val="bullet"/>
      <w:lvlText w:val=""/>
      <w:lvlJc w:val="left"/>
      <w:pPr>
        <w:ind w:left="5070" w:hanging="360"/>
      </w:pPr>
      <w:rPr>
        <w:rFonts w:ascii="Wingdings" w:hAnsi="Wingdings" w:hint="default"/>
      </w:rPr>
    </w:lvl>
    <w:lvl w:ilvl="6" w:tplc="04090001">
      <w:start w:val="1"/>
      <w:numFmt w:val="bullet"/>
      <w:lvlText w:val=""/>
      <w:lvlJc w:val="left"/>
      <w:pPr>
        <w:ind w:left="5790" w:hanging="360"/>
      </w:pPr>
      <w:rPr>
        <w:rFonts w:ascii="Symbol" w:hAnsi="Symbol" w:hint="default"/>
      </w:rPr>
    </w:lvl>
    <w:lvl w:ilvl="7" w:tplc="04090003">
      <w:start w:val="1"/>
      <w:numFmt w:val="bullet"/>
      <w:lvlText w:val="o"/>
      <w:lvlJc w:val="left"/>
      <w:pPr>
        <w:ind w:left="6510" w:hanging="360"/>
      </w:pPr>
      <w:rPr>
        <w:rFonts w:ascii="Courier New" w:hAnsi="Courier New" w:hint="default"/>
      </w:rPr>
    </w:lvl>
    <w:lvl w:ilvl="8" w:tplc="04090005">
      <w:start w:val="1"/>
      <w:numFmt w:val="bullet"/>
      <w:lvlText w:val=""/>
      <w:lvlJc w:val="left"/>
      <w:pPr>
        <w:ind w:left="7230" w:hanging="360"/>
      </w:pPr>
      <w:rPr>
        <w:rFonts w:ascii="Wingdings" w:hAnsi="Wingdings" w:hint="default"/>
      </w:rPr>
    </w:lvl>
  </w:abstractNum>
  <w:abstractNum w:abstractNumId="23">
    <w:nsid w:val="499E654B"/>
    <w:multiLevelType w:val="multilevel"/>
    <w:tmpl w:val="6E16C91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righ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right"/>
      <w:pPr>
        <w:tabs>
          <w:tab w:val="num" w:pos="6480"/>
        </w:tabs>
        <w:ind w:left="6480" w:hanging="180"/>
      </w:pPr>
      <w:rPr>
        <w:rFonts w:ascii="Times New Roman" w:hAnsi="Times New Roman" w:cs="Times New Roman"/>
      </w:rPr>
    </w:lvl>
  </w:abstractNum>
  <w:abstractNum w:abstractNumId="24">
    <w:nsid w:val="4A6F3DF0"/>
    <w:multiLevelType w:val="hybridMultilevel"/>
    <w:tmpl w:val="BA805512"/>
    <w:lvl w:ilvl="0" w:tplc="EB4EAEDA">
      <w:start w:val="1"/>
      <w:numFmt w:val="bullet"/>
      <w:lvlText w:val=""/>
      <w:lvlJc w:val="left"/>
      <w:pPr>
        <w:tabs>
          <w:tab w:val="num" w:pos="1418"/>
        </w:tabs>
        <w:ind w:left="1418" w:hanging="709"/>
      </w:pPr>
      <w:rPr>
        <w:rFonts w:ascii="Symbol" w:hAnsi="Symbol" w:hint="default"/>
      </w:rPr>
    </w:lvl>
    <w:lvl w:ilvl="1" w:tplc="04090019">
      <w:start w:val="1"/>
      <w:numFmt w:val="lowerLetter"/>
      <w:lvlText w:val="%2."/>
      <w:lvlJc w:val="left"/>
      <w:pPr>
        <w:tabs>
          <w:tab w:val="num" w:pos="2149"/>
        </w:tabs>
        <w:ind w:left="2149" w:hanging="360"/>
      </w:pPr>
      <w:rPr>
        <w:rFonts w:ascii="Times New Roman" w:hAnsi="Times New Roman" w:cs="Times New Roman"/>
      </w:rPr>
    </w:lvl>
    <w:lvl w:ilvl="2" w:tplc="0409001B">
      <w:start w:val="1"/>
      <w:numFmt w:val="lowerRoman"/>
      <w:lvlText w:val="%3."/>
      <w:lvlJc w:val="right"/>
      <w:pPr>
        <w:tabs>
          <w:tab w:val="num" w:pos="2869"/>
        </w:tabs>
        <w:ind w:left="2869" w:hanging="180"/>
      </w:pPr>
      <w:rPr>
        <w:rFonts w:ascii="Times New Roman" w:hAnsi="Times New Roman" w:cs="Times New Roman"/>
      </w:rPr>
    </w:lvl>
    <w:lvl w:ilvl="3" w:tplc="0409000F">
      <w:start w:val="1"/>
      <w:numFmt w:val="decimal"/>
      <w:lvlText w:val="%4."/>
      <w:lvlJc w:val="left"/>
      <w:pPr>
        <w:tabs>
          <w:tab w:val="num" w:pos="3589"/>
        </w:tabs>
        <w:ind w:left="3589" w:hanging="360"/>
      </w:pPr>
      <w:rPr>
        <w:rFonts w:ascii="Times New Roman" w:hAnsi="Times New Roman" w:cs="Times New Roman"/>
      </w:rPr>
    </w:lvl>
    <w:lvl w:ilvl="4" w:tplc="04090019">
      <w:start w:val="1"/>
      <w:numFmt w:val="lowerLetter"/>
      <w:lvlText w:val="%5."/>
      <w:lvlJc w:val="left"/>
      <w:pPr>
        <w:tabs>
          <w:tab w:val="num" w:pos="4309"/>
        </w:tabs>
        <w:ind w:left="4309" w:hanging="360"/>
      </w:pPr>
      <w:rPr>
        <w:rFonts w:ascii="Times New Roman" w:hAnsi="Times New Roman" w:cs="Times New Roman"/>
      </w:rPr>
    </w:lvl>
    <w:lvl w:ilvl="5" w:tplc="0409001B">
      <w:start w:val="1"/>
      <w:numFmt w:val="lowerRoman"/>
      <w:lvlText w:val="%6."/>
      <w:lvlJc w:val="right"/>
      <w:pPr>
        <w:tabs>
          <w:tab w:val="num" w:pos="5029"/>
        </w:tabs>
        <w:ind w:left="5029" w:hanging="180"/>
      </w:pPr>
      <w:rPr>
        <w:rFonts w:ascii="Times New Roman" w:hAnsi="Times New Roman" w:cs="Times New Roman"/>
      </w:rPr>
    </w:lvl>
    <w:lvl w:ilvl="6" w:tplc="0409000F">
      <w:start w:val="1"/>
      <w:numFmt w:val="decimal"/>
      <w:lvlText w:val="%7."/>
      <w:lvlJc w:val="left"/>
      <w:pPr>
        <w:tabs>
          <w:tab w:val="num" w:pos="5749"/>
        </w:tabs>
        <w:ind w:left="5749" w:hanging="360"/>
      </w:pPr>
      <w:rPr>
        <w:rFonts w:ascii="Times New Roman" w:hAnsi="Times New Roman" w:cs="Times New Roman"/>
      </w:rPr>
    </w:lvl>
    <w:lvl w:ilvl="7" w:tplc="04090019">
      <w:start w:val="1"/>
      <w:numFmt w:val="lowerLetter"/>
      <w:lvlText w:val="%8."/>
      <w:lvlJc w:val="left"/>
      <w:pPr>
        <w:tabs>
          <w:tab w:val="num" w:pos="6469"/>
        </w:tabs>
        <w:ind w:left="6469" w:hanging="360"/>
      </w:pPr>
      <w:rPr>
        <w:rFonts w:ascii="Times New Roman" w:hAnsi="Times New Roman" w:cs="Times New Roman"/>
      </w:rPr>
    </w:lvl>
    <w:lvl w:ilvl="8" w:tplc="0409001B">
      <w:start w:val="1"/>
      <w:numFmt w:val="lowerRoman"/>
      <w:lvlText w:val="%9."/>
      <w:lvlJc w:val="right"/>
      <w:pPr>
        <w:tabs>
          <w:tab w:val="num" w:pos="7189"/>
        </w:tabs>
        <w:ind w:left="7189" w:hanging="180"/>
      </w:pPr>
      <w:rPr>
        <w:rFonts w:ascii="Times New Roman" w:hAnsi="Times New Roman" w:cs="Times New Roman"/>
      </w:rPr>
    </w:lvl>
  </w:abstractNum>
  <w:abstractNum w:abstractNumId="25">
    <w:nsid w:val="52B523C4"/>
    <w:multiLevelType w:val="hybridMultilevel"/>
    <w:tmpl w:val="B82868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56967ED1"/>
    <w:multiLevelType w:val="hybridMultilevel"/>
    <w:tmpl w:val="F4A299EE"/>
    <w:lvl w:ilvl="0" w:tplc="04090001">
      <w:start w:val="1"/>
      <w:numFmt w:val="bullet"/>
      <w:lvlText w:val=""/>
      <w:lvlJc w:val="left"/>
      <w:pPr>
        <w:ind w:left="1470" w:hanging="360"/>
      </w:pPr>
      <w:rPr>
        <w:rFonts w:ascii="Symbol" w:hAnsi="Symbol" w:hint="default"/>
      </w:rPr>
    </w:lvl>
    <w:lvl w:ilvl="1" w:tplc="04090003">
      <w:start w:val="1"/>
      <w:numFmt w:val="bullet"/>
      <w:lvlText w:val="o"/>
      <w:lvlJc w:val="left"/>
      <w:pPr>
        <w:ind w:left="2190" w:hanging="360"/>
      </w:pPr>
      <w:rPr>
        <w:rFonts w:ascii="Courier New" w:hAnsi="Courier New" w:hint="default"/>
      </w:rPr>
    </w:lvl>
    <w:lvl w:ilvl="2" w:tplc="04090005">
      <w:start w:val="1"/>
      <w:numFmt w:val="bullet"/>
      <w:lvlText w:val=""/>
      <w:lvlJc w:val="left"/>
      <w:pPr>
        <w:ind w:left="2910" w:hanging="360"/>
      </w:pPr>
      <w:rPr>
        <w:rFonts w:ascii="Wingdings" w:hAnsi="Wingdings" w:hint="default"/>
      </w:rPr>
    </w:lvl>
    <w:lvl w:ilvl="3" w:tplc="04090001">
      <w:start w:val="1"/>
      <w:numFmt w:val="bullet"/>
      <w:lvlText w:val=""/>
      <w:lvlJc w:val="left"/>
      <w:pPr>
        <w:ind w:left="3630" w:hanging="360"/>
      </w:pPr>
      <w:rPr>
        <w:rFonts w:ascii="Symbol" w:hAnsi="Symbol" w:hint="default"/>
      </w:rPr>
    </w:lvl>
    <w:lvl w:ilvl="4" w:tplc="04090003">
      <w:start w:val="1"/>
      <w:numFmt w:val="bullet"/>
      <w:lvlText w:val="o"/>
      <w:lvlJc w:val="left"/>
      <w:pPr>
        <w:ind w:left="4350" w:hanging="360"/>
      </w:pPr>
      <w:rPr>
        <w:rFonts w:ascii="Courier New" w:hAnsi="Courier New" w:hint="default"/>
      </w:rPr>
    </w:lvl>
    <w:lvl w:ilvl="5" w:tplc="04090005">
      <w:start w:val="1"/>
      <w:numFmt w:val="bullet"/>
      <w:lvlText w:val=""/>
      <w:lvlJc w:val="left"/>
      <w:pPr>
        <w:ind w:left="5070" w:hanging="360"/>
      </w:pPr>
      <w:rPr>
        <w:rFonts w:ascii="Wingdings" w:hAnsi="Wingdings" w:hint="default"/>
      </w:rPr>
    </w:lvl>
    <w:lvl w:ilvl="6" w:tplc="04090001">
      <w:start w:val="1"/>
      <w:numFmt w:val="bullet"/>
      <w:lvlText w:val=""/>
      <w:lvlJc w:val="left"/>
      <w:pPr>
        <w:ind w:left="5790" w:hanging="360"/>
      </w:pPr>
      <w:rPr>
        <w:rFonts w:ascii="Symbol" w:hAnsi="Symbol" w:hint="default"/>
      </w:rPr>
    </w:lvl>
    <w:lvl w:ilvl="7" w:tplc="04090003">
      <w:start w:val="1"/>
      <w:numFmt w:val="bullet"/>
      <w:lvlText w:val="o"/>
      <w:lvlJc w:val="left"/>
      <w:pPr>
        <w:ind w:left="6510" w:hanging="360"/>
      </w:pPr>
      <w:rPr>
        <w:rFonts w:ascii="Courier New" w:hAnsi="Courier New" w:hint="default"/>
      </w:rPr>
    </w:lvl>
    <w:lvl w:ilvl="8" w:tplc="04090005">
      <w:start w:val="1"/>
      <w:numFmt w:val="bullet"/>
      <w:lvlText w:val=""/>
      <w:lvlJc w:val="left"/>
      <w:pPr>
        <w:ind w:left="7230" w:hanging="360"/>
      </w:pPr>
      <w:rPr>
        <w:rFonts w:ascii="Wingdings" w:hAnsi="Wingdings" w:hint="default"/>
      </w:rPr>
    </w:lvl>
  </w:abstractNum>
  <w:abstractNum w:abstractNumId="27">
    <w:nsid w:val="5E437A05"/>
    <w:multiLevelType w:val="hybridMultilevel"/>
    <w:tmpl w:val="B7D4C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6BA15C59"/>
    <w:multiLevelType w:val="hybridMultilevel"/>
    <w:tmpl w:val="D2AEF532"/>
    <w:lvl w:ilvl="0" w:tplc="161ED4A8">
      <w:numFmt w:val="decimal"/>
      <w:lvlText w:val="1.%1."/>
      <w:lvlJc w:val="left"/>
      <w:pPr>
        <w:tabs>
          <w:tab w:val="num" w:pos="709"/>
        </w:tabs>
        <w:ind w:left="709" w:hanging="709"/>
      </w:pPr>
      <w:rPr>
        <w:rFonts w:ascii="Arial" w:hAnsi="Arial" w:cs="Arial" w:hint="default"/>
        <w:b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9">
    <w:nsid w:val="73C87D7A"/>
    <w:multiLevelType w:val="hybridMultilevel"/>
    <w:tmpl w:val="2EBAF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25"/>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8"/>
  </w:num>
  <w:num w:numId="5">
    <w:abstractNumId w:val="11"/>
  </w:num>
  <w:num w:numId="6">
    <w:abstractNumId w:val="21"/>
  </w:num>
  <w:num w:numId="7">
    <w:abstractNumId w:val="16"/>
  </w:num>
  <w:num w:numId="8">
    <w:abstractNumId w:val="27"/>
  </w:num>
  <w:num w:numId="9">
    <w:abstractNumId w:val="19"/>
  </w:num>
  <w:num w:numId="10">
    <w:abstractNumId w:val="29"/>
  </w:num>
  <w:num w:numId="11">
    <w:abstractNumId w:val="26"/>
  </w:num>
  <w:num w:numId="12">
    <w:abstractNumId w:val="22"/>
  </w:num>
  <w:num w:numId="13">
    <w:abstractNumId w:val="14"/>
  </w:num>
  <w:num w:numId="14">
    <w:abstractNumId w:val="24"/>
  </w:num>
  <w:num w:numId="15">
    <w:abstractNumId w:val="15"/>
  </w:num>
  <w:num w:numId="16">
    <w:abstractNumId w:val="17"/>
  </w:num>
  <w:num w:numId="17">
    <w:abstractNumId w:val="20"/>
  </w:num>
  <w:num w:numId="18">
    <w:abstractNumId w:val="18"/>
  </w:num>
  <w:num w:numId="19">
    <w:abstractNumId w:val="12"/>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3"/>
  </w:num>
  <w:num w:numId="3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A2E84"/>
    <w:rsid w:val="0004264C"/>
    <w:rsid w:val="00055964"/>
    <w:rsid w:val="00060C33"/>
    <w:rsid w:val="00062704"/>
    <w:rsid w:val="0007411C"/>
    <w:rsid w:val="00074823"/>
    <w:rsid w:val="000A1E94"/>
    <w:rsid w:val="000A2515"/>
    <w:rsid w:val="000A2E84"/>
    <w:rsid w:val="000F4448"/>
    <w:rsid w:val="001254D4"/>
    <w:rsid w:val="00126620"/>
    <w:rsid w:val="00135083"/>
    <w:rsid w:val="00183D2A"/>
    <w:rsid w:val="0018799B"/>
    <w:rsid w:val="001C2FEA"/>
    <w:rsid w:val="001F7433"/>
    <w:rsid w:val="002169AA"/>
    <w:rsid w:val="002434D7"/>
    <w:rsid w:val="0025058D"/>
    <w:rsid w:val="002614FA"/>
    <w:rsid w:val="00277148"/>
    <w:rsid w:val="00294246"/>
    <w:rsid w:val="002C039A"/>
    <w:rsid w:val="003156CE"/>
    <w:rsid w:val="003316D8"/>
    <w:rsid w:val="00356646"/>
    <w:rsid w:val="003641AB"/>
    <w:rsid w:val="003B4D7A"/>
    <w:rsid w:val="003C64FB"/>
    <w:rsid w:val="003D0F72"/>
    <w:rsid w:val="003F34FE"/>
    <w:rsid w:val="0043144F"/>
    <w:rsid w:val="00444256"/>
    <w:rsid w:val="00451857"/>
    <w:rsid w:val="004552D9"/>
    <w:rsid w:val="00487C3F"/>
    <w:rsid w:val="004C0F1D"/>
    <w:rsid w:val="004C3E36"/>
    <w:rsid w:val="004D603C"/>
    <w:rsid w:val="004E5400"/>
    <w:rsid w:val="004F5167"/>
    <w:rsid w:val="004F677D"/>
    <w:rsid w:val="005248BF"/>
    <w:rsid w:val="0053721C"/>
    <w:rsid w:val="00544C4F"/>
    <w:rsid w:val="0055040E"/>
    <w:rsid w:val="00566820"/>
    <w:rsid w:val="00566F2C"/>
    <w:rsid w:val="005A2098"/>
    <w:rsid w:val="005A34DF"/>
    <w:rsid w:val="005A634B"/>
    <w:rsid w:val="005C2F94"/>
    <w:rsid w:val="005E040D"/>
    <w:rsid w:val="005E3C16"/>
    <w:rsid w:val="0063052D"/>
    <w:rsid w:val="00647482"/>
    <w:rsid w:val="00671412"/>
    <w:rsid w:val="00676A45"/>
    <w:rsid w:val="00680E6F"/>
    <w:rsid w:val="00693B74"/>
    <w:rsid w:val="006A4605"/>
    <w:rsid w:val="006C2849"/>
    <w:rsid w:val="006F5543"/>
    <w:rsid w:val="00713391"/>
    <w:rsid w:val="0072502A"/>
    <w:rsid w:val="007564FC"/>
    <w:rsid w:val="007567A8"/>
    <w:rsid w:val="007A2956"/>
    <w:rsid w:val="007A3126"/>
    <w:rsid w:val="007A525C"/>
    <w:rsid w:val="007D7905"/>
    <w:rsid w:val="0080111B"/>
    <w:rsid w:val="008244DF"/>
    <w:rsid w:val="00825DE8"/>
    <w:rsid w:val="00867D16"/>
    <w:rsid w:val="008854B7"/>
    <w:rsid w:val="00890B92"/>
    <w:rsid w:val="00893AF8"/>
    <w:rsid w:val="00896911"/>
    <w:rsid w:val="008B737D"/>
    <w:rsid w:val="008C53FE"/>
    <w:rsid w:val="008F31CB"/>
    <w:rsid w:val="009246B2"/>
    <w:rsid w:val="00926C8C"/>
    <w:rsid w:val="009B5A5B"/>
    <w:rsid w:val="009B72D1"/>
    <w:rsid w:val="009C51FF"/>
    <w:rsid w:val="00A10C6B"/>
    <w:rsid w:val="00A118F9"/>
    <w:rsid w:val="00A32A25"/>
    <w:rsid w:val="00A91AA0"/>
    <w:rsid w:val="00AA444F"/>
    <w:rsid w:val="00AA5600"/>
    <w:rsid w:val="00AA5BD4"/>
    <w:rsid w:val="00AB24D5"/>
    <w:rsid w:val="00AC0843"/>
    <w:rsid w:val="00AD3BA6"/>
    <w:rsid w:val="00AF4470"/>
    <w:rsid w:val="00B37C1B"/>
    <w:rsid w:val="00B40034"/>
    <w:rsid w:val="00B50D6D"/>
    <w:rsid w:val="00B7362C"/>
    <w:rsid w:val="00B95F2D"/>
    <w:rsid w:val="00BA6C4C"/>
    <w:rsid w:val="00BB5417"/>
    <w:rsid w:val="00BC0BAC"/>
    <w:rsid w:val="00BF5604"/>
    <w:rsid w:val="00C23798"/>
    <w:rsid w:val="00C33E16"/>
    <w:rsid w:val="00C40BE0"/>
    <w:rsid w:val="00C64DF3"/>
    <w:rsid w:val="00CB4991"/>
    <w:rsid w:val="00CD3ABE"/>
    <w:rsid w:val="00D2190D"/>
    <w:rsid w:val="00D478F7"/>
    <w:rsid w:val="00D925BC"/>
    <w:rsid w:val="00DA5B73"/>
    <w:rsid w:val="00DB70DE"/>
    <w:rsid w:val="00DC41C3"/>
    <w:rsid w:val="00DD04D6"/>
    <w:rsid w:val="00DF5139"/>
    <w:rsid w:val="00E22ED3"/>
    <w:rsid w:val="00E34FE5"/>
    <w:rsid w:val="00E40AE3"/>
    <w:rsid w:val="00E47543"/>
    <w:rsid w:val="00E63D04"/>
    <w:rsid w:val="00E81EF9"/>
    <w:rsid w:val="00EA77C8"/>
    <w:rsid w:val="00EB11F1"/>
    <w:rsid w:val="00EC47B8"/>
    <w:rsid w:val="00F971DD"/>
    <w:rsid w:val="00FA6845"/>
    <w:rsid w:val="00FE7319"/>
    <w:rsid w:val="00FF603C"/>
    <w:rsid w:val="00FF711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37D"/>
    <w:rPr>
      <w:rFonts w:ascii="Arial" w:hAnsi="Arial" w:cs="Arial"/>
      <w:sz w:val="24"/>
      <w:szCs w:val="24"/>
      <w:lang w:eastAsia="en-US"/>
    </w:rPr>
  </w:style>
  <w:style w:type="paragraph" w:styleId="Heading1">
    <w:name w:val="heading 1"/>
    <w:basedOn w:val="Normal"/>
    <w:next w:val="Normal"/>
    <w:link w:val="Heading1Char"/>
    <w:uiPriority w:val="99"/>
    <w:qFormat/>
    <w:rsid w:val="00671412"/>
    <w:pPr>
      <w:keepNext/>
      <w:ind w:left="720" w:hanging="720"/>
      <w:outlineLvl w:val="0"/>
    </w:pPr>
    <w:rPr>
      <w:u w:val="single"/>
    </w:rPr>
  </w:style>
  <w:style w:type="paragraph" w:styleId="Heading2">
    <w:name w:val="heading 2"/>
    <w:basedOn w:val="Normal"/>
    <w:next w:val="Normal"/>
    <w:link w:val="Heading2Char"/>
    <w:uiPriority w:val="99"/>
    <w:qFormat/>
    <w:rsid w:val="00671412"/>
    <w:pPr>
      <w:keepNext/>
      <w:outlineLvl w:val="1"/>
    </w:pPr>
    <w:rPr>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71412"/>
    <w:rPr>
      <w:rFonts w:ascii="Cambria" w:hAnsi="Cambria" w:cs="Cambria"/>
      <w:b/>
      <w:bCs/>
      <w:kern w:val="32"/>
      <w:sz w:val="32"/>
      <w:szCs w:val="32"/>
      <w:lang w:eastAsia="en-US"/>
    </w:rPr>
  </w:style>
  <w:style w:type="character" w:customStyle="1" w:styleId="Heading2Char">
    <w:name w:val="Heading 2 Char"/>
    <w:basedOn w:val="DefaultParagraphFont"/>
    <w:link w:val="Heading2"/>
    <w:uiPriority w:val="99"/>
    <w:locked/>
    <w:rsid w:val="00671412"/>
    <w:rPr>
      <w:rFonts w:ascii="Cambria" w:hAnsi="Cambria" w:cs="Cambria"/>
      <w:b/>
      <w:bCs/>
      <w:i/>
      <w:iCs/>
      <w:sz w:val="28"/>
      <w:szCs w:val="28"/>
      <w:lang w:eastAsia="en-US"/>
    </w:rPr>
  </w:style>
  <w:style w:type="paragraph" w:styleId="Header">
    <w:name w:val="header"/>
    <w:basedOn w:val="Normal"/>
    <w:link w:val="HeaderChar"/>
    <w:uiPriority w:val="99"/>
    <w:rsid w:val="00671412"/>
    <w:pPr>
      <w:tabs>
        <w:tab w:val="center" w:pos="4153"/>
        <w:tab w:val="right" w:pos="8306"/>
      </w:tabs>
    </w:pPr>
  </w:style>
  <w:style w:type="character" w:customStyle="1" w:styleId="HeaderChar">
    <w:name w:val="Header Char"/>
    <w:basedOn w:val="DefaultParagraphFont"/>
    <w:link w:val="Header"/>
    <w:uiPriority w:val="99"/>
    <w:locked/>
    <w:rsid w:val="00671412"/>
    <w:rPr>
      <w:rFonts w:ascii="Arial" w:hAnsi="Arial" w:cs="Arial"/>
      <w:sz w:val="24"/>
      <w:szCs w:val="24"/>
      <w:lang w:eastAsia="en-US"/>
    </w:rPr>
  </w:style>
  <w:style w:type="paragraph" w:styleId="Footer">
    <w:name w:val="footer"/>
    <w:basedOn w:val="Normal"/>
    <w:link w:val="FooterChar"/>
    <w:uiPriority w:val="99"/>
    <w:rsid w:val="00671412"/>
    <w:pPr>
      <w:tabs>
        <w:tab w:val="center" w:pos="4153"/>
        <w:tab w:val="right" w:pos="8306"/>
      </w:tabs>
    </w:pPr>
  </w:style>
  <w:style w:type="character" w:customStyle="1" w:styleId="FooterChar">
    <w:name w:val="Footer Char"/>
    <w:basedOn w:val="DefaultParagraphFont"/>
    <w:link w:val="Footer"/>
    <w:uiPriority w:val="99"/>
    <w:locked/>
    <w:rsid w:val="00671412"/>
    <w:rPr>
      <w:rFonts w:ascii="Arial" w:hAnsi="Arial" w:cs="Arial"/>
      <w:sz w:val="24"/>
      <w:szCs w:val="24"/>
      <w:lang w:eastAsia="en-US"/>
    </w:rPr>
  </w:style>
  <w:style w:type="paragraph" w:styleId="BodyText">
    <w:name w:val="Body Text"/>
    <w:basedOn w:val="Normal"/>
    <w:link w:val="BodyTextChar"/>
    <w:uiPriority w:val="99"/>
    <w:rsid w:val="00671412"/>
    <w:rPr>
      <w:sz w:val="22"/>
      <w:szCs w:val="22"/>
    </w:rPr>
  </w:style>
  <w:style w:type="character" w:customStyle="1" w:styleId="BodyTextChar">
    <w:name w:val="Body Text Char"/>
    <w:basedOn w:val="DefaultParagraphFont"/>
    <w:link w:val="BodyText"/>
    <w:uiPriority w:val="99"/>
    <w:locked/>
    <w:rsid w:val="00671412"/>
    <w:rPr>
      <w:rFonts w:ascii="Arial" w:hAnsi="Arial" w:cs="Arial"/>
      <w:sz w:val="24"/>
      <w:szCs w:val="24"/>
      <w:lang w:eastAsia="en-US"/>
    </w:rPr>
  </w:style>
  <w:style w:type="paragraph" w:styleId="BalloonText">
    <w:name w:val="Balloon Text"/>
    <w:basedOn w:val="Normal"/>
    <w:link w:val="BalloonTextChar"/>
    <w:uiPriority w:val="99"/>
    <w:rsid w:val="00671412"/>
    <w:rPr>
      <w:rFonts w:ascii="Tahoma" w:hAnsi="Tahoma" w:cs="Tahoma"/>
      <w:sz w:val="16"/>
      <w:szCs w:val="16"/>
    </w:rPr>
  </w:style>
  <w:style w:type="character" w:customStyle="1" w:styleId="BalloonTextChar">
    <w:name w:val="Balloon Text Char"/>
    <w:basedOn w:val="DefaultParagraphFont"/>
    <w:link w:val="BalloonText"/>
    <w:uiPriority w:val="99"/>
    <w:locked/>
    <w:rsid w:val="00671412"/>
    <w:rPr>
      <w:rFonts w:ascii="Times New Roman" w:hAnsi="Times New Roman" w:cs="Times New Roman"/>
      <w:sz w:val="2"/>
      <w:szCs w:val="2"/>
      <w:lang w:eastAsia="en-US"/>
    </w:rPr>
  </w:style>
  <w:style w:type="paragraph" w:styleId="ListParagraph">
    <w:name w:val="List Paragraph"/>
    <w:basedOn w:val="Normal"/>
    <w:uiPriority w:val="99"/>
    <w:qFormat/>
    <w:rsid w:val="00671412"/>
    <w:pPr>
      <w:ind w:left="720"/>
    </w:pPr>
  </w:style>
  <w:style w:type="paragraph" w:styleId="Caption">
    <w:name w:val="caption"/>
    <w:basedOn w:val="Normal"/>
    <w:next w:val="Normal"/>
    <w:uiPriority w:val="99"/>
    <w:qFormat/>
    <w:rsid w:val="00671412"/>
    <w:pPr>
      <w:spacing w:before="120" w:after="120"/>
    </w:pPr>
    <w:rPr>
      <w:b/>
      <w:bCs/>
      <w:sz w:val="20"/>
      <w:szCs w:val="20"/>
    </w:rPr>
  </w:style>
  <w:style w:type="character" w:styleId="Strong">
    <w:name w:val="Strong"/>
    <w:basedOn w:val="DefaultParagraphFont"/>
    <w:uiPriority w:val="99"/>
    <w:qFormat/>
    <w:locked/>
    <w:rsid w:val="00EA77C8"/>
    <w:rPr>
      <w:rFonts w:cs="Times New Roman"/>
      <w:b/>
      <w:bCs/>
    </w:rPr>
  </w:style>
</w:styles>
</file>

<file path=word/webSettings.xml><?xml version="1.0" encoding="utf-8"?>
<w:webSettings xmlns:r="http://schemas.openxmlformats.org/officeDocument/2006/relationships" xmlns:w="http://schemas.openxmlformats.org/wordprocessingml/2006/main">
  <w:divs>
    <w:div w:id="1842431785">
      <w:marLeft w:val="0"/>
      <w:marRight w:val="0"/>
      <w:marTop w:val="0"/>
      <w:marBottom w:val="0"/>
      <w:divBdr>
        <w:top w:val="none" w:sz="0" w:space="0" w:color="auto"/>
        <w:left w:val="none" w:sz="0" w:space="0" w:color="auto"/>
        <w:bottom w:val="none" w:sz="0" w:space="0" w:color="auto"/>
        <w:right w:val="none" w:sz="0" w:space="0" w:color="auto"/>
      </w:divBdr>
    </w:div>
    <w:div w:id="1842431786">
      <w:marLeft w:val="0"/>
      <w:marRight w:val="0"/>
      <w:marTop w:val="0"/>
      <w:marBottom w:val="0"/>
      <w:divBdr>
        <w:top w:val="none" w:sz="0" w:space="0" w:color="auto"/>
        <w:left w:val="none" w:sz="0" w:space="0" w:color="auto"/>
        <w:bottom w:val="none" w:sz="0" w:space="0" w:color="auto"/>
        <w:right w:val="none" w:sz="0" w:space="0" w:color="auto"/>
      </w:divBdr>
    </w:div>
    <w:div w:id="1842431787">
      <w:marLeft w:val="0"/>
      <w:marRight w:val="0"/>
      <w:marTop w:val="0"/>
      <w:marBottom w:val="0"/>
      <w:divBdr>
        <w:top w:val="none" w:sz="0" w:space="0" w:color="auto"/>
        <w:left w:val="none" w:sz="0" w:space="0" w:color="auto"/>
        <w:bottom w:val="none" w:sz="0" w:space="0" w:color="auto"/>
        <w:right w:val="none" w:sz="0" w:space="0" w:color="auto"/>
      </w:divBdr>
    </w:div>
    <w:div w:id="1842431788">
      <w:marLeft w:val="0"/>
      <w:marRight w:val="0"/>
      <w:marTop w:val="0"/>
      <w:marBottom w:val="0"/>
      <w:divBdr>
        <w:top w:val="none" w:sz="0" w:space="0" w:color="auto"/>
        <w:left w:val="none" w:sz="0" w:space="0" w:color="auto"/>
        <w:bottom w:val="none" w:sz="0" w:space="0" w:color="auto"/>
        <w:right w:val="none" w:sz="0" w:space="0" w:color="auto"/>
      </w:divBdr>
    </w:div>
    <w:div w:id="1842431789">
      <w:marLeft w:val="0"/>
      <w:marRight w:val="0"/>
      <w:marTop w:val="0"/>
      <w:marBottom w:val="0"/>
      <w:divBdr>
        <w:top w:val="none" w:sz="0" w:space="0" w:color="auto"/>
        <w:left w:val="none" w:sz="0" w:space="0" w:color="auto"/>
        <w:bottom w:val="none" w:sz="0" w:space="0" w:color="auto"/>
        <w:right w:val="none" w:sz="0" w:space="0" w:color="auto"/>
      </w:divBdr>
    </w:div>
    <w:div w:id="1842431790">
      <w:marLeft w:val="0"/>
      <w:marRight w:val="0"/>
      <w:marTop w:val="0"/>
      <w:marBottom w:val="0"/>
      <w:divBdr>
        <w:top w:val="none" w:sz="0" w:space="0" w:color="auto"/>
        <w:left w:val="none" w:sz="0" w:space="0" w:color="auto"/>
        <w:bottom w:val="none" w:sz="0" w:space="0" w:color="auto"/>
        <w:right w:val="none" w:sz="0" w:space="0" w:color="auto"/>
      </w:divBdr>
    </w:div>
    <w:div w:id="1842431791">
      <w:marLeft w:val="0"/>
      <w:marRight w:val="0"/>
      <w:marTop w:val="0"/>
      <w:marBottom w:val="0"/>
      <w:divBdr>
        <w:top w:val="none" w:sz="0" w:space="0" w:color="auto"/>
        <w:left w:val="none" w:sz="0" w:space="0" w:color="auto"/>
        <w:bottom w:val="none" w:sz="0" w:space="0" w:color="auto"/>
        <w:right w:val="none" w:sz="0" w:space="0" w:color="auto"/>
      </w:divBdr>
    </w:div>
    <w:div w:id="1842431792">
      <w:marLeft w:val="0"/>
      <w:marRight w:val="0"/>
      <w:marTop w:val="0"/>
      <w:marBottom w:val="0"/>
      <w:divBdr>
        <w:top w:val="none" w:sz="0" w:space="0" w:color="auto"/>
        <w:left w:val="none" w:sz="0" w:space="0" w:color="auto"/>
        <w:bottom w:val="none" w:sz="0" w:space="0" w:color="auto"/>
        <w:right w:val="none" w:sz="0" w:space="0" w:color="auto"/>
      </w:divBdr>
    </w:div>
    <w:div w:id="1842431793">
      <w:marLeft w:val="0"/>
      <w:marRight w:val="0"/>
      <w:marTop w:val="0"/>
      <w:marBottom w:val="0"/>
      <w:divBdr>
        <w:top w:val="none" w:sz="0" w:space="0" w:color="auto"/>
        <w:left w:val="none" w:sz="0" w:space="0" w:color="auto"/>
        <w:bottom w:val="none" w:sz="0" w:space="0" w:color="auto"/>
        <w:right w:val="none" w:sz="0" w:space="0" w:color="auto"/>
      </w:divBdr>
    </w:div>
    <w:div w:id="1842431794">
      <w:marLeft w:val="0"/>
      <w:marRight w:val="0"/>
      <w:marTop w:val="0"/>
      <w:marBottom w:val="0"/>
      <w:divBdr>
        <w:top w:val="none" w:sz="0" w:space="0" w:color="auto"/>
        <w:left w:val="none" w:sz="0" w:space="0" w:color="auto"/>
        <w:bottom w:val="none" w:sz="0" w:space="0" w:color="auto"/>
        <w:right w:val="none" w:sz="0" w:space="0" w:color="auto"/>
      </w:divBdr>
    </w:div>
    <w:div w:id="1842431795">
      <w:marLeft w:val="0"/>
      <w:marRight w:val="0"/>
      <w:marTop w:val="0"/>
      <w:marBottom w:val="0"/>
      <w:divBdr>
        <w:top w:val="none" w:sz="0" w:space="0" w:color="auto"/>
        <w:left w:val="none" w:sz="0" w:space="0" w:color="auto"/>
        <w:bottom w:val="none" w:sz="0" w:space="0" w:color="auto"/>
        <w:right w:val="none" w:sz="0" w:space="0" w:color="auto"/>
      </w:divBdr>
    </w:div>
    <w:div w:id="1842431796">
      <w:marLeft w:val="0"/>
      <w:marRight w:val="0"/>
      <w:marTop w:val="0"/>
      <w:marBottom w:val="0"/>
      <w:divBdr>
        <w:top w:val="none" w:sz="0" w:space="0" w:color="auto"/>
        <w:left w:val="none" w:sz="0" w:space="0" w:color="auto"/>
        <w:bottom w:val="none" w:sz="0" w:space="0" w:color="auto"/>
        <w:right w:val="none" w:sz="0" w:space="0" w:color="auto"/>
      </w:divBdr>
    </w:div>
    <w:div w:id="1842431797">
      <w:marLeft w:val="0"/>
      <w:marRight w:val="0"/>
      <w:marTop w:val="0"/>
      <w:marBottom w:val="0"/>
      <w:divBdr>
        <w:top w:val="none" w:sz="0" w:space="0" w:color="auto"/>
        <w:left w:val="none" w:sz="0" w:space="0" w:color="auto"/>
        <w:bottom w:val="none" w:sz="0" w:space="0" w:color="auto"/>
        <w:right w:val="none" w:sz="0" w:space="0" w:color="auto"/>
      </w:divBdr>
    </w:div>
    <w:div w:id="1842431798">
      <w:marLeft w:val="0"/>
      <w:marRight w:val="0"/>
      <w:marTop w:val="0"/>
      <w:marBottom w:val="0"/>
      <w:divBdr>
        <w:top w:val="none" w:sz="0" w:space="0" w:color="auto"/>
        <w:left w:val="none" w:sz="0" w:space="0" w:color="auto"/>
        <w:bottom w:val="none" w:sz="0" w:space="0" w:color="auto"/>
        <w:right w:val="none" w:sz="0" w:space="0" w:color="auto"/>
      </w:divBdr>
    </w:div>
    <w:div w:id="18424317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10</Pages>
  <Words>2296</Words>
  <Characters>13088</Characters>
  <Application>Microsoft Office Outlook</Application>
  <DocSecurity>0</DocSecurity>
  <Lines>0</Lines>
  <Paragraphs>0</Paragraphs>
  <ScaleCrop>false</ScaleCrop>
  <Company>city of salford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1</dc:title>
  <dc:subject/>
  <dc:creator>Pat Taylor</dc:creator>
  <cp:keywords/>
  <dc:description/>
  <cp:lastModifiedBy>csecmrelph</cp:lastModifiedBy>
  <cp:revision>2</cp:revision>
  <cp:lastPrinted>2010-08-26T15:04:00Z</cp:lastPrinted>
  <dcterms:created xsi:type="dcterms:W3CDTF">2011-11-09T08:32:00Z</dcterms:created>
  <dcterms:modified xsi:type="dcterms:W3CDTF">2011-11-09T08:32:00Z</dcterms:modified>
</cp:coreProperties>
</file>