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3"/>
        <w:gridCol w:w="2114"/>
      </w:tblGrid>
      <w:tr w:rsidR="00B43CA6" w:rsidTr="00672D43">
        <w:tc>
          <w:tcPr>
            <w:tcW w:w="2383" w:type="dxa"/>
          </w:tcPr>
          <w:p w:rsidR="00B43CA6" w:rsidRDefault="00B43CA6">
            <w:r>
              <w:t>Part 1</w:t>
            </w:r>
          </w:p>
        </w:tc>
        <w:tc>
          <w:tcPr>
            <w:tcW w:w="2114" w:type="dxa"/>
          </w:tcPr>
          <w:p w:rsidR="00B43CA6" w:rsidRDefault="00B43CA6">
            <w:r>
              <w:t>ITEM NO.</w:t>
            </w:r>
          </w:p>
          <w:p w:rsidR="00B43CA6" w:rsidRDefault="00B43CA6"/>
        </w:tc>
      </w:tr>
    </w:tbl>
    <w:p w:rsidR="00B43CA6" w:rsidRDefault="00B43CA6"/>
    <w:p w:rsidR="00B43CA6" w:rsidRDefault="00B43CA6">
      <w:pPr>
        <w:rPr>
          <w:u w:val="single"/>
        </w:rPr>
      </w:pPr>
    </w:p>
    <w:p w:rsidR="00B43CA6" w:rsidRDefault="00B43CA6">
      <w:pPr>
        <w:rPr>
          <w:u w:val="single"/>
        </w:rPr>
      </w:pPr>
      <w:r>
        <w:rPr>
          <w:u w:val="single"/>
        </w:rPr>
        <w:t xml:space="preserve">                             </w:t>
      </w:r>
    </w:p>
    <w:p w:rsidR="00B43CA6" w:rsidRDefault="00B43CA6" w:rsidP="005F6959">
      <w:pPr>
        <w:ind w:left="-540" w:right="-514"/>
      </w:pPr>
      <w:r>
        <w:t>______________________________________________________________________</w:t>
      </w:r>
    </w:p>
    <w:p w:rsidR="00B43CA6" w:rsidRDefault="00B43CA6" w:rsidP="005F6959">
      <w:pPr>
        <w:ind w:left="-540" w:right="-514"/>
      </w:pPr>
    </w:p>
    <w:p w:rsidR="00B43CA6" w:rsidRDefault="00B43CA6" w:rsidP="009C1823">
      <w:pPr>
        <w:ind w:left="-540" w:right="-514"/>
        <w:jc w:val="center"/>
      </w:pPr>
      <w:r>
        <w:t>REPORT OF THE STRATEGIC DIRECTOR FOR SUSTAINABLE REGENERATION and STRATEGIC DIRECTOR OF CUSTOMER AND SUPPORT SERVICES</w:t>
      </w:r>
    </w:p>
    <w:p w:rsidR="00B43CA6" w:rsidRDefault="00B43CA6" w:rsidP="005F6959">
      <w:pPr>
        <w:ind w:left="-540" w:right="-514"/>
      </w:pPr>
      <w:r>
        <w:t>______________________________________________________________________</w:t>
      </w:r>
    </w:p>
    <w:p w:rsidR="00B43CA6" w:rsidRDefault="00B43CA6" w:rsidP="005F6959">
      <w:pPr>
        <w:ind w:left="-540" w:right="-514"/>
      </w:pPr>
    </w:p>
    <w:p w:rsidR="00B43CA6" w:rsidRDefault="00B43CA6" w:rsidP="005F6959">
      <w:pPr>
        <w:ind w:left="-540" w:right="-514"/>
        <w:jc w:val="center"/>
      </w:pPr>
      <w:r>
        <w:t>TO</w:t>
      </w:r>
    </w:p>
    <w:p w:rsidR="00B43CA6" w:rsidRDefault="00B43CA6" w:rsidP="005F6959">
      <w:pPr>
        <w:ind w:left="-540" w:right="-514"/>
        <w:jc w:val="center"/>
      </w:pPr>
      <w:r>
        <w:t>LEAD MEMBER FOR PROPERTY</w:t>
      </w:r>
    </w:p>
    <w:p w:rsidR="00B43CA6" w:rsidRDefault="00B43CA6" w:rsidP="005F6959">
      <w:pPr>
        <w:ind w:left="-540" w:right="-514"/>
        <w:jc w:val="center"/>
      </w:pPr>
      <w:r>
        <w:t>23</w:t>
      </w:r>
      <w:r w:rsidRPr="00372426">
        <w:rPr>
          <w:vertAlign w:val="superscript"/>
        </w:rPr>
        <w:t>rd</w:t>
      </w:r>
      <w:r>
        <w:t xml:space="preserve"> December 2011</w:t>
      </w:r>
    </w:p>
    <w:p w:rsidR="00B43CA6" w:rsidRDefault="00B43CA6" w:rsidP="005F6959">
      <w:pPr>
        <w:ind w:left="-540" w:right="-514"/>
        <w:jc w:val="center"/>
      </w:pPr>
      <w:r>
        <w:t xml:space="preserve"> </w:t>
      </w:r>
    </w:p>
    <w:p w:rsidR="00B43CA6" w:rsidRDefault="00B43CA6" w:rsidP="005F6959">
      <w:pPr>
        <w:ind w:left="-540" w:right="-514"/>
      </w:pPr>
      <w:r>
        <w:t>______________________________________________________________________</w:t>
      </w:r>
    </w:p>
    <w:p w:rsidR="00B43CA6" w:rsidRDefault="00B43CA6" w:rsidP="005F6959">
      <w:pPr>
        <w:ind w:left="-540" w:right="-514"/>
      </w:pPr>
    </w:p>
    <w:p w:rsidR="00B43CA6" w:rsidRDefault="00B43CA6" w:rsidP="005F6959">
      <w:pPr>
        <w:ind w:left="-540" w:right="-514"/>
      </w:pPr>
      <w:r>
        <w:t>TITLE:     Strategic Property – City Council Property Rationalisation – Salford Opportunities Centre refurbishment</w:t>
      </w:r>
    </w:p>
    <w:p w:rsidR="00B43CA6" w:rsidRDefault="00B43CA6" w:rsidP="005F6959">
      <w:pPr>
        <w:ind w:left="-540" w:right="-514"/>
      </w:pPr>
      <w:r>
        <w:t>______________________________________________________________________</w:t>
      </w:r>
    </w:p>
    <w:p w:rsidR="00B43CA6" w:rsidRDefault="00B43CA6" w:rsidP="005F6959">
      <w:pPr>
        <w:ind w:left="-540" w:right="-514"/>
      </w:pPr>
    </w:p>
    <w:p w:rsidR="00B43CA6" w:rsidRDefault="00B43CA6" w:rsidP="005F6959">
      <w:pPr>
        <w:ind w:left="-540" w:right="-514"/>
      </w:pPr>
      <w:r>
        <w:t>RECOMMENDATIONS:</w:t>
      </w:r>
    </w:p>
    <w:p w:rsidR="00B43CA6" w:rsidRDefault="00B43CA6" w:rsidP="005F6959">
      <w:pPr>
        <w:ind w:left="-540" w:right="-514"/>
      </w:pPr>
    </w:p>
    <w:p w:rsidR="00B43CA6" w:rsidRDefault="00B43CA6" w:rsidP="005F6959">
      <w:pPr>
        <w:ind w:left="-540" w:right="-514"/>
      </w:pPr>
      <w:r>
        <w:t>1.</w:t>
      </w:r>
      <w:r>
        <w:tab/>
        <w:t xml:space="preserve">THAT the Lead Member for Property approves the proposed works as detailed in </w:t>
      </w:r>
    </w:p>
    <w:p w:rsidR="00B43CA6" w:rsidRDefault="00B43CA6" w:rsidP="001000B7">
      <w:pPr>
        <w:ind w:left="-540" w:right="-514" w:firstLine="540"/>
      </w:pPr>
      <w:r>
        <w:t>the estimates set out in this report.</w:t>
      </w:r>
    </w:p>
    <w:p w:rsidR="00B43CA6" w:rsidRDefault="00B43CA6" w:rsidP="001000B7">
      <w:pPr>
        <w:ind w:left="-540" w:right="-514"/>
      </w:pPr>
    </w:p>
    <w:p w:rsidR="00B43CA6" w:rsidRDefault="00B43CA6" w:rsidP="001000B7">
      <w:pPr>
        <w:ind w:left="-540" w:right="-514"/>
      </w:pPr>
      <w:r>
        <w:t>2.</w:t>
      </w:r>
      <w:r>
        <w:tab/>
        <w:t>THAT the funding is approved as detailed in this report.</w:t>
      </w:r>
    </w:p>
    <w:p w:rsidR="00B43CA6" w:rsidRDefault="00B43CA6" w:rsidP="001000B7">
      <w:pPr>
        <w:ind w:left="-540" w:right="-514"/>
      </w:pPr>
      <w:r>
        <w:t>______________________________________________________________________</w:t>
      </w:r>
    </w:p>
    <w:p w:rsidR="00B43CA6" w:rsidRDefault="00B43CA6" w:rsidP="001000B7">
      <w:pPr>
        <w:ind w:left="-540" w:right="-514"/>
      </w:pPr>
    </w:p>
    <w:p w:rsidR="00B43CA6" w:rsidRDefault="00B43CA6" w:rsidP="001000B7">
      <w:pPr>
        <w:ind w:left="-540" w:right="-514"/>
      </w:pPr>
      <w:r>
        <w:t>EXECUTIVE SUMMARY:</w:t>
      </w:r>
    </w:p>
    <w:p w:rsidR="00B43CA6" w:rsidRDefault="00B43CA6" w:rsidP="001000B7">
      <w:pPr>
        <w:ind w:left="-540" w:right="-514"/>
      </w:pPr>
    </w:p>
    <w:p w:rsidR="00B43CA6" w:rsidRDefault="00B43CA6" w:rsidP="009C1823">
      <w:pPr>
        <w:ind w:left="-540" w:right="-514"/>
        <w:jc w:val="both"/>
      </w:pPr>
      <w:r>
        <w:t xml:space="preserve">This report outlines the refurbishment proposals for Salford Opportunities Centre, which will refit the building to meet new office accommodation requirements and provide citizen access for both young people and adults in a safe manner.  The refit is an intrinsic part of the City Council’s property rationalisation and contributes to the closure of Crompton House, Halton House, and </w:t>
      </w:r>
      <w:smartTag w:uri="urn:schemas-microsoft-com:office:smarttags" w:element="Street">
        <w:smartTag w:uri="urn:schemas-microsoft-com:office:smarttags" w:element="address">
          <w:r>
            <w:t>Unwin Court</w:t>
          </w:r>
        </w:smartTag>
      </w:smartTag>
      <w:r>
        <w:t xml:space="preserve">. Further it provides an operational base for housing advice and support operations which previously would have been relocated to Brotherton House. </w:t>
      </w:r>
    </w:p>
    <w:p w:rsidR="00B43CA6" w:rsidRDefault="00B43CA6" w:rsidP="009C1823">
      <w:pPr>
        <w:ind w:left="-540" w:right="-514"/>
        <w:jc w:val="both"/>
      </w:pPr>
    </w:p>
    <w:p w:rsidR="00B43CA6" w:rsidRDefault="00B43CA6" w:rsidP="009C1823">
      <w:pPr>
        <w:ind w:left="-540" w:right="-514"/>
        <w:jc w:val="both"/>
      </w:pPr>
      <w:r>
        <w:t>The refurbishment of Salford Opportunities Centre will be part funded from the Office Programme for 2011/12, DDA Improvement Programme, Carbon Management Programme, contributions from service budgets, contributions from the insurance claim for the Churchill Way Housing Office and anticipated insurance receipts in relation to Brotherton House.</w:t>
      </w:r>
    </w:p>
    <w:p w:rsidR="00B43CA6" w:rsidRDefault="00B43CA6" w:rsidP="001000B7">
      <w:pPr>
        <w:ind w:left="-540" w:right="-514"/>
      </w:pPr>
      <w:r>
        <w:t>______________________________________________________________________</w:t>
      </w:r>
    </w:p>
    <w:p w:rsidR="00B43CA6" w:rsidRDefault="00B43CA6" w:rsidP="001000B7">
      <w:pPr>
        <w:ind w:left="-540" w:right="-514"/>
      </w:pPr>
    </w:p>
    <w:p w:rsidR="00B43CA6" w:rsidRDefault="00B43CA6" w:rsidP="001000B7">
      <w:pPr>
        <w:ind w:left="-540" w:right="-514"/>
      </w:pPr>
      <w:r>
        <w:t>BACKGROUND DOCUMENTS</w:t>
      </w:r>
    </w:p>
    <w:p w:rsidR="00B43CA6" w:rsidRDefault="00B43CA6" w:rsidP="001000B7">
      <w:pPr>
        <w:ind w:left="-540" w:right="-514"/>
      </w:pPr>
    </w:p>
    <w:p w:rsidR="00B43CA6" w:rsidRDefault="00B43CA6" w:rsidP="001000B7">
      <w:pPr>
        <w:ind w:left="-540" w:right="-514"/>
      </w:pPr>
      <w:r>
        <w:t>None</w:t>
      </w:r>
    </w:p>
    <w:p w:rsidR="00B43CA6" w:rsidRDefault="00B43CA6" w:rsidP="001000B7">
      <w:pPr>
        <w:ind w:left="-540" w:right="-514"/>
      </w:pPr>
      <w:r>
        <w:t>______________________________________________________________________</w:t>
      </w:r>
    </w:p>
    <w:p w:rsidR="00B43CA6" w:rsidRDefault="00B43CA6" w:rsidP="001000B7">
      <w:pPr>
        <w:ind w:left="-540" w:right="-514"/>
      </w:pPr>
    </w:p>
    <w:p w:rsidR="00B43CA6" w:rsidRDefault="00B43CA6" w:rsidP="001000B7">
      <w:pPr>
        <w:ind w:left="-540" w:right="-514"/>
      </w:pPr>
    </w:p>
    <w:p w:rsidR="00B43CA6" w:rsidRDefault="00B43CA6" w:rsidP="001000B7">
      <w:pPr>
        <w:ind w:left="-540" w:right="-514"/>
      </w:pPr>
      <w:r>
        <w:t>KEY DECISION: YES</w:t>
      </w:r>
    </w:p>
    <w:p w:rsidR="00B43CA6" w:rsidRDefault="00B43CA6" w:rsidP="001000B7">
      <w:pPr>
        <w:ind w:left="-540" w:right="-514"/>
      </w:pPr>
    </w:p>
    <w:p w:rsidR="00B43CA6" w:rsidRDefault="00B43CA6" w:rsidP="001000B7">
      <w:pPr>
        <w:ind w:left="-540" w:right="-514"/>
      </w:pPr>
      <w:r>
        <w:t>______________________________________________________________________</w:t>
      </w:r>
    </w:p>
    <w:p w:rsidR="00B43CA6" w:rsidRDefault="00B43CA6" w:rsidP="001000B7">
      <w:pPr>
        <w:ind w:left="-540" w:right="-514"/>
      </w:pPr>
    </w:p>
    <w:p w:rsidR="00B43CA6" w:rsidRPr="001000B7" w:rsidRDefault="00B43CA6" w:rsidP="001000B7">
      <w:pPr>
        <w:ind w:left="-540" w:right="-514"/>
      </w:pPr>
      <w:r w:rsidRPr="001000B7">
        <w:t>DETAILS</w:t>
      </w:r>
    </w:p>
    <w:p w:rsidR="00B43CA6" w:rsidRDefault="00B43CA6" w:rsidP="001000B7">
      <w:pPr>
        <w:ind w:left="-540" w:right="-514"/>
      </w:pPr>
    </w:p>
    <w:p w:rsidR="00B43CA6" w:rsidRPr="00713B4E" w:rsidRDefault="00B43CA6" w:rsidP="00C75850">
      <w:pPr>
        <w:numPr>
          <w:ilvl w:val="0"/>
          <w:numId w:val="3"/>
          <w:numberingChange w:id="0" w:author="Unknown" w:date="2011-12-15T11:56:00Z" w:original="%1:1:0:."/>
        </w:numPr>
        <w:ind w:right="-514"/>
        <w:rPr>
          <w:b/>
        </w:rPr>
      </w:pPr>
      <w:r w:rsidRPr="00713B4E">
        <w:rPr>
          <w:b/>
        </w:rPr>
        <w:t>Background</w:t>
      </w:r>
    </w:p>
    <w:p w:rsidR="00B43CA6" w:rsidRDefault="00B43CA6" w:rsidP="00C75850">
      <w:pPr>
        <w:ind w:left="-540" w:right="-514"/>
      </w:pPr>
    </w:p>
    <w:p w:rsidR="00B43CA6" w:rsidRDefault="00B43CA6" w:rsidP="009C1823">
      <w:pPr>
        <w:numPr>
          <w:ilvl w:val="1"/>
          <w:numId w:val="3"/>
          <w:numberingChange w:id="1" w:author="Unknown" w:date="2011-12-15T11:56:00Z" w:original="%1:1:0:.%2:1:0:"/>
        </w:numPr>
        <w:ind w:right="-514"/>
        <w:jc w:val="both"/>
      </w:pPr>
      <w:r>
        <w:t>The Housing Options Service (HOS) is part of the Sustainable Regeneration Directorate and currently occupies accommodation in Halton House and Crompton House.  Due to service improvements and DCLG funding requirements there is a requirement to co-locate all HOS teams together in a single location.</w:t>
      </w:r>
    </w:p>
    <w:p w:rsidR="00B43CA6" w:rsidRDefault="00B43CA6" w:rsidP="009C1823">
      <w:pPr>
        <w:ind w:left="-540" w:right="-514" w:firstLine="540"/>
        <w:jc w:val="both"/>
      </w:pPr>
    </w:p>
    <w:p w:rsidR="00B43CA6" w:rsidRDefault="00B43CA6" w:rsidP="009C1823">
      <w:pPr>
        <w:numPr>
          <w:ilvl w:val="1"/>
          <w:numId w:val="3"/>
          <w:numberingChange w:id="2" w:author="Unknown" w:date="2011-12-15T11:56:00Z" w:original="%1:1:0:.%2:2:0:"/>
        </w:numPr>
        <w:ind w:right="-514"/>
        <w:jc w:val="both"/>
      </w:pPr>
      <w:r>
        <w:t xml:space="preserve">As part of the City Council’s ongoing property rationalisation programme and as a </w:t>
      </w:r>
    </w:p>
    <w:p w:rsidR="00B43CA6" w:rsidRDefault="00B43CA6" w:rsidP="009C1823">
      <w:pPr>
        <w:ind w:right="-514"/>
        <w:jc w:val="both"/>
      </w:pPr>
      <w:r>
        <w:t>result of concerns about Health and Safety and suitability of HOS accommodation at Halton House alternative options have been considered to accommodate HOS staff in a single location in Pendleton.  Halton House has running costs of approximately £50K per year, which will accrue as revenue savings as a consequence.</w:t>
      </w:r>
    </w:p>
    <w:p w:rsidR="00B43CA6" w:rsidRDefault="00B43CA6" w:rsidP="009C1823">
      <w:pPr>
        <w:ind w:right="-514"/>
        <w:jc w:val="both"/>
      </w:pPr>
    </w:p>
    <w:p w:rsidR="00B43CA6" w:rsidRDefault="00B43CA6" w:rsidP="009C1823">
      <w:pPr>
        <w:numPr>
          <w:ilvl w:val="1"/>
          <w:numId w:val="3"/>
          <w:numberingChange w:id="3" w:author="Unknown" w:date="2011-12-15T11:56:00Z" w:original="%1:1:0:.%2:3:0:"/>
        </w:numPr>
        <w:ind w:right="-514"/>
        <w:jc w:val="both"/>
      </w:pPr>
      <w:r>
        <w:t xml:space="preserve">HOS is partly funded by external ‘Trail blazer’ funding totalling £250,000 to deliver </w:t>
      </w:r>
    </w:p>
    <w:p w:rsidR="00B43CA6" w:rsidRDefault="00B43CA6" w:rsidP="009C1823">
      <w:pPr>
        <w:ind w:right="-514"/>
        <w:jc w:val="both"/>
      </w:pPr>
      <w:r>
        <w:t xml:space="preserve">services.  A condition of the continued funding of the services is to secure and </w:t>
      </w:r>
    </w:p>
    <w:p w:rsidR="00B43CA6" w:rsidRDefault="00B43CA6" w:rsidP="009C1823">
      <w:pPr>
        <w:ind w:right="-514"/>
        <w:jc w:val="both"/>
      </w:pPr>
      <w:r>
        <w:t>implement more suitable accommodation in their predominant catchment area, Pendleton.  Failure to resolve this accommodation problem could see funding potentially withdrawn.</w:t>
      </w:r>
    </w:p>
    <w:p w:rsidR="00B43CA6" w:rsidRDefault="00B43CA6" w:rsidP="009C1823">
      <w:pPr>
        <w:ind w:left="-540" w:right="-514"/>
        <w:jc w:val="both"/>
      </w:pPr>
    </w:p>
    <w:p w:rsidR="00B43CA6" w:rsidRDefault="00B43CA6" w:rsidP="009C1823">
      <w:pPr>
        <w:numPr>
          <w:ilvl w:val="1"/>
          <w:numId w:val="3"/>
          <w:numberingChange w:id="4" w:author="Unknown" w:date="2011-12-15T11:56:00Z" w:original="%1:1:0:.%2:4:0:"/>
        </w:numPr>
        <w:ind w:right="-514"/>
        <w:jc w:val="both"/>
      </w:pPr>
      <w:r>
        <w:t xml:space="preserve">The original intention was to locate these services within part of Brotherton House </w:t>
      </w:r>
    </w:p>
    <w:p w:rsidR="00B43CA6" w:rsidRDefault="00B43CA6" w:rsidP="009C1823">
      <w:pPr>
        <w:tabs>
          <w:tab w:val="left" w:pos="0"/>
        </w:tabs>
        <w:ind w:right="-514"/>
        <w:jc w:val="both"/>
      </w:pPr>
      <w:r>
        <w:t>(Reader Services filling the remainder of the building).  Following the fire in Brotherton House in August it is not economical or practical to pursue this option and alternative accommodation in the Pendleton area has been sought.</w:t>
      </w:r>
    </w:p>
    <w:p w:rsidR="00B43CA6" w:rsidRDefault="00B43CA6" w:rsidP="009C1823">
      <w:pPr>
        <w:tabs>
          <w:tab w:val="left" w:pos="0"/>
        </w:tabs>
        <w:ind w:right="-514"/>
        <w:jc w:val="both"/>
      </w:pPr>
    </w:p>
    <w:p w:rsidR="00B43CA6" w:rsidRDefault="00B43CA6" w:rsidP="009C1823">
      <w:pPr>
        <w:tabs>
          <w:tab w:val="left" w:pos="1440"/>
          <w:tab w:val="right" w:leader="underscore" w:pos="9072"/>
        </w:tabs>
        <w:ind w:hanging="540"/>
        <w:jc w:val="both"/>
      </w:pPr>
      <w:r>
        <w:t xml:space="preserve">1.5 </w:t>
      </w:r>
      <w:r>
        <w:tab/>
        <w:t>Staff from the Housing Choices team (27) are currently located in Crompton House and will need to move to the Opportunities Centre to enable the final vacation of Crompton House.</w:t>
      </w:r>
    </w:p>
    <w:p w:rsidR="00B43CA6" w:rsidRDefault="00B43CA6" w:rsidP="009C1823">
      <w:pPr>
        <w:tabs>
          <w:tab w:val="left" w:pos="1440"/>
          <w:tab w:val="right" w:leader="underscore" w:pos="9072"/>
        </w:tabs>
        <w:ind w:hanging="540"/>
        <w:jc w:val="both"/>
      </w:pPr>
    </w:p>
    <w:p w:rsidR="00B43CA6" w:rsidRDefault="00B43CA6" w:rsidP="009C1823">
      <w:pPr>
        <w:tabs>
          <w:tab w:val="left" w:pos="1440"/>
          <w:tab w:val="right" w:leader="underscore" w:pos="9072"/>
        </w:tabs>
        <w:ind w:hanging="540"/>
        <w:jc w:val="both"/>
      </w:pPr>
      <w:r>
        <w:t xml:space="preserve">1.6 </w:t>
      </w:r>
      <w:r>
        <w:tab/>
        <w:t>Salford Opportunities Centre has recently become significantly under-occupied as a result of some organisations withdrawing from occupation and other tenants (significantly Connexions) seeking to reduce the size of their footprint in the building.</w:t>
      </w:r>
    </w:p>
    <w:p w:rsidR="00B43CA6" w:rsidRDefault="00B43CA6" w:rsidP="009C1823">
      <w:pPr>
        <w:pStyle w:val="ListParagraph"/>
        <w:ind w:left="0" w:hanging="540"/>
        <w:jc w:val="both"/>
        <w:rPr>
          <w:sz w:val="24"/>
        </w:rPr>
      </w:pPr>
    </w:p>
    <w:p w:rsidR="00B43CA6" w:rsidRPr="004D6B80" w:rsidRDefault="00B43CA6" w:rsidP="009C1823">
      <w:pPr>
        <w:pStyle w:val="ListParagraph"/>
        <w:ind w:left="0" w:hanging="540"/>
        <w:jc w:val="both"/>
        <w:rPr>
          <w:sz w:val="24"/>
        </w:rPr>
      </w:pPr>
      <w:r>
        <w:t>1.7</w:t>
      </w:r>
      <w:r>
        <w:tab/>
      </w:r>
      <w:r w:rsidRPr="004D6B80">
        <w:rPr>
          <w:sz w:val="24"/>
        </w:rPr>
        <w:t xml:space="preserve">The Next Steps service (part of Children’s Services) currently occupy </w:t>
      </w:r>
      <w:smartTag w:uri="urn:schemas-microsoft-com:office:smarttags" w:element="Street">
        <w:smartTag w:uri="urn:schemas-microsoft-com:office:smarttags" w:element="address">
          <w:r w:rsidRPr="004D6B80">
            <w:rPr>
              <w:sz w:val="24"/>
            </w:rPr>
            <w:t>Unwin Court</w:t>
          </w:r>
        </w:smartTag>
      </w:smartTag>
      <w:r w:rsidRPr="004D6B80">
        <w:rPr>
          <w:sz w:val="24"/>
        </w:rPr>
        <w:t>. This building can offer significant revenue savings if closed (approximately £100k a year), and will form part of the redevelopment of t</w:t>
      </w:r>
      <w:r>
        <w:rPr>
          <w:sz w:val="24"/>
        </w:rPr>
        <w:t xml:space="preserve">he precinct area in due course.  </w:t>
      </w:r>
      <w:r w:rsidRPr="004D6B80">
        <w:rPr>
          <w:sz w:val="24"/>
        </w:rPr>
        <w:t>Therefore it is proposed to relocate that service, again into a similar location as it strongly fits with their client profile.</w:t>
      </w:r>
    </w:p>
    <w:p w:rsidR="00B43CA6" w:rsidRDefault="00B43CA6" w:rsidP="009C1823">
      <w:pPr>
        <w:tabs>
          <w:tab w:val="left" w:pos="0"/>
        </w:tabs>
        <w:ind w:right="-514" w:hanging="540"/>
        <w:jc w:val="both"/>
      </w:pPr>
    </w:p>
    <w:p w:rsidR="00B43CA6" w:rsidRDefault="00B43CA6" w:rsidP="009C1823">
      <w:pPr>
        <w:tabs>
          <w:tab w:val="left" w:pos="0"/>
        </w:tabs>
        <w:ind w:right="-514" w:hanging="540"/>
        <w:jc w:val="both"/>
      </w:pPr>
    </w:p>
    <w:p w:rsidR="00B43CA6" w:rsidRDefault="00B43CA6" w:rsidP="009C1823">
      <w:pPr>
        <w:tabs>
          <w:tab w:val="left" w:pos="0"/>
        </w:tabs>
        <w:ind w:right="-514" w:hanging="540"/>
        <w:jc w:val="both"/>
      </w:pPr>
    </w:p>
    <w:p w:rsidR="00B43CA6" w:rsidRDefault="00B43CA6" w:rsidP="009C1823">
      <w:pPr>
        <w:tabs>
          <w:tab w:val="left" w:pos="0"/>
        </w:tabs>
        <w:ind w:right="-514" w:hanging="540"/>
        <w:jc w:val="both"/>
      </w:pPr>
    </w:p>
    <w:p w:rsidR="00B43CA6" w:rsidRDefault="00B43CA6" w:rsidP="009C1823">
      <w:pPr>
        <w:tabs>
          <w:tab w:val="left" w:pos="0"/>
        </w:tabs>
        <w:ind w:right="-514" w:hanging="540"/>
        <w:jc w:val="both"/>
      </w:pPr>
    </w:p>
    <w:p w:rsidR="00B43CA6" w:rsidRDefault="00B43CA6" w:rsidP="009C1823">
      <w:pPr>
        <w:tabs>
          <w:tab w:val="left" w:pos="0"/>
        </w:tabs>
        <w:ind w:right="-514" w:hanging="540"/>
        <w:jc w:val="both"/>
      </w:pPr>
      <w:r>
        <w:t>1.8</w:t>
      </w:r>
      <w:r>
        <w:tab/>
        <w:t>Connexions, the Integrated Youth Support Service and SMART (substance abuse advice for young people) currently use the Opportunities Centre and wish to continue offering their service from the building.  An important interface with young people already exists in the Opportunities Centre.  The proposals seek to improve this facility and integrate service required for clients of the Next Steps service in a single “young persons” access point at the Broadwalk end of the building.</w:t>
      </w:r>
    </w:p>
    <w:p w:rsidR="00B43CA6" w:rsidRDefault="00B43CA6" w:rsidP="009C1823">
      <w:pPr>
        <w:tabs>
          <w:tab w:val="left" w:pos="0"/>
        </w:tabs>
        <w:ind w:right="-514" w:hanging="540"/>
        <w:jc w:val="both"/>
      </w:pPr>
    </w:p>
    <w:p w:rsidR="00B43CA6" w:rsidRDefault="00B43CA6" w:rsidP="009C1823">
      <w:pPr>
        <w:tabs>
          <w:tab w:val="left" w:pos="0"/>
        </w:tabs>
        <w:ind w:right="-514" w:hanging="540"/>
        <w:jc w:val="both"/>
      </w:pPr>
      <w:r>
        <w:t>1.9</w:t>
      </w:r>
      <w:r>
        <w:tab/>
        <w:t>The Churchill Way end of the building is proposed to be restructured to enable a separate, but complimentary “housing” access point.</w:t>
      </w:r>
    </w:p>
    <w:p w:rsidR="00B43CA6" w:rsidRDefault="00B43CA6" w:rsidP="009C1823">
      <w:pPr>
        <w:tabs>
          <w:tab w:val="left" w:pos="0"/>
        </w:tabs>
        <w:ind w:right="-514" w:hanging="540"/>
        <w:jc w:val="both"/>
      </w:pPr>
    </w:p>
    <w:p w:rsidR="00B43CA6" w:rsidRDefault="00B43CA6" w:rsidP="009C1823">
      <w:pPr>
        <w:tabs>
          <w:tab w:val="left" w:pos="0"/>
        </w:tabs>
        <w:ind w:right="-514" w:hanging="540"/>
        <w:jc w:val="both"/>
      </w:pPr>
      <w:r>
        <w:t>1.10</w:t>
      </w:r>
      <w:r>
        <w:tab/>
        <w:t>A review and redesign of Salford Opportunities Centre has been undertaken.  The proposed design maximises the capacity of the building by removing a number of existing internal partitions and creates space for 116 workstations, 3 meeting rooms and 2 public access areas.</w:t>
      </w:r>
    </w:p>
    <w:p w:rsidR="00B43CA6" w:rsidRDefault="00B43CA6" w:rsidP="009C1823">
      <w:pPr>
        <w:tabs>
          <w:tab w:val="left" w:pos="0"/>
        </w:tabs>
        <w:ind w:right="-514" w:hanging="540"/>
        <w:jc w:val="both"/>
      </w:pPr>
    </w:p>
    <w:p w:rsidR="00B43CA6" w:rsidRDefault="00B43CA6" w:rsidP="009C1823">
      <w:pPr>
        <w:tabs>
          <w:tab w:val="left" w:pos="0"/>
        </w:tabs>
        <w:ind w:right="-514" w:hanging="540"/>
        <w:jc w:val="both"/>
      </w:pPr>
      <w:r>
        <w:tab/>
        <w:t>Costs have been minimised by retaining a number of the internal walls whilst ensuring sufficient workstations can be installed. Therefore all the targeted services will be able to re-locate to the building.</w:t>
      </w:r>
    </w:p>
    <w:p w:rsidR="00B43CA6" w:rsidRDefault="00B43CA6" w:rsidP="009C1823">
      <w:pPr>
        <w:tabs>
          <w:tab w:val="left" w:pos="0"/>
        </w:tabs>
        <w:ind w:right="-514" w:hanging="540"/>
        <w:jc w:val="both"/>
      </w:pPr>
    </w:p>
    <w:p w:rsidR="00B43CA6" w:rsidRDefault="00B43CA6" w:rsidP="009C1823">
      <w:pPr>
        <w:tabs>
          <w:tab w:val="left" w:pos="0"/>
        </w:tabs>
        <w:ind w:right="-514" w:hanging="540"/>
        <w:jc w:val="both"/>
      </w:pPr>
      <w:r>
        <w:tab/>
        <w:t>The proposed design therefore achieves the following outcomes:</w:t>
      </w:r>
    </w:p>
    <w:p w:rsidR="00B43CA6" w:rsidRDefault="00B43CA6" w:rsidP="009C1823">
      <w:pPr>
        <w:tabs>
          <w:tab w:val="left" w:pos="0"/>
        </w:tabs>
        <w:ind w:right="-514" w:hanging="540"/>
        <w:jc w:val="both"/>
      </w:pPr>
    </w:p>
    <w:p w:rsidR="00B43CA6" w:rsidRDefault="00B43CA6" w:rsidP="009C1823">
      <w:pPr>
        <w:tabs>
          <w:tab w:val="left" w:pos="0"/>
          <w:tab w:val="left" w:pos="900"/>
        </w:tabs>
        <w:ind w:left="900" w:right="-514" w:hanging="1440"/>
        <w:jc w:val="both"/>
      </w:pPr>
      <w:r>
        <w:tab/>
        <w:t xml:space="preserve">1.10.1  </w:t>
      </w:r>
      <w:r>
        <w:tab/>
        <w:t>Office accommodation for housing staff (approx 67) with access to discrete interview facilities.  Due to the potential behaviour of some clients these facilities need to have safe egress for staff and a separate entrance from any young person-related activities.</w:t>
      </w:r>
    </w:p>
    <w:p w:rsidR="00B43CA6" w:rsidRDefault="00B43CA6" w:rsidP="009C1823">
      <w:pPr>
        <w:tabs>
          <w:tab w:val="left" w:pos="0"/>
          <w:tab w:val="left" w:pos="900"/>
        </w:tabs>
        <w:ind w:left="900" w:right="-514" w:hanging="900"/>
        <w:jc w:val="both"/>
      </w:pPr>
      <w:r>
        <w:t>1.10.2</w:t>
      </w:r>
      <w:r>
        <w:tab/>
        <w:t>Office accommodation for Next Steps (approx. 40 staff) with associated interview rooms, kitchen, shower and training facilities for their clients.</w:t>
      </w:r>
    </w:p>
    <w:p w:rsidR="00B43CA6" w:rsidRDefault="00B43CA6" w:rsidP="009C1823">
      <w:pPr>
        <w:numPr>
          <w:ilvl w:val="2"/>
          <w:numId w:val="4"/>
          <w:numberingChange w:id="5" w:author="Unknown" w:date="2011-12-15T11:56:00Z" w:original="%1:1:0:.%2:10:0:.%3:3:0:"/>
        </w:numPr>
        <w:tabs>
          <w:tab w:val="left" w:pos="0"/>
        </w:tabs>
        <w:ind w:right="-514"/>
        <w:jc w:val="both"/>
      </w:pPr>
      <w:r>
        <w:t xml:space="preserve">Office accommodation for the Integrated Youth Support Service (approx. </w:t>
      </w:r>
    </w:p>
    <w:p w:rsidR="00B43CA6" w:rsidRDefault="00B43CA6" w:rsidP="009C1823">
      <w:pPr>
        <w:tabs>
          <w:tab w:val="left" w:pos="0"/>
          <w:tab w:val="left" w:pos="900"/>
        </w:tabs>
        <w:ind w:left="900" w:right="-514"/>
        <w:jc w:val="both"/>
      </w:pPr>
      <w:r>
        <w:t>15 staff) (co-location with Next Steps is seen as a significant advantage).</w:t>
      </w:r>
    </w:p>
    <w:p w:rsidR="00B43CA6" w:rsidRDefault="00B43CA6" w:rsidP="009C1823">
      <w:pPr>
        <w:tabs>
          <w:tab w:val="left" w:pos="0"/>
          <w:tab w:val="left" w:pos="900"/>
        </w:tabs>
        <w:ind w:left="900" w:right="-514" w:hanging="1440"/>
        <w:jc w:val="both"/>
      </w:pPr>
      <w:r>
        <w:tab/>
        <w:t>1.10.4</w:t>
      </w:r>
      <w:r>
        <w:tab/>
        <w:t>Office accommodation (approx. 30 staff), interview rooms and facilities for promotional material for Connexions.</w:t>
      </w:r>
    </w:p>
    <w:p w:rsidR="00B43CA6" w:rsidRDefault="00B43CA6" w:rsidP="009C1823">
      <w:pPr>
        <w:numPr>
          <w:ilvl w:val="2"/>
          <w:numId w:val="5"/>
          <w:numberingChange w:id="6" w:author="Unknown" w:date="2011-12-15T11:56:00Z" w:original="%1:1:0:.%2:10:0:.%3:5:0:"/>
        </w:numPr>
        <w:tabs>
          <w:tab w:val="left" w:pos="0"/>
          <w:tab w:val="left" w:pos="900"/>
        </w:tabs>
        <w:ind w:right="-514"/>
        <w:jc w:val="both"/>
      </w:pPr>
      <w:r>
        <w:t xml:space="preserve"> </w:t>
      </w:r>
      <w:r>
        <w:tab/>
        <w:t xml:space="preserve">Office accommodation and interview rooms for SMART (substance abuse </w:t>
      </w:r>
    </w:p>
    <w:p w:rsidR="00B43CA6" w:rsidRDefault="00B43CA6" w:rsidP="009C1823">
      <w:pPr>
        <w:tabs>
          <w:tab w:val="left" w:pos="0"/>
          <w:tab w:val="left" w:pos="900"/>
        </w:tabs>
        <w:ind w:right="-514"/>
        <w:jc w:val="both"/>
      </w:pPr>
      <w:r>
        <w:tab/>
        <w:t>advice for young people) (approx. 7 staff).</w:t>
      </w:r>
    </w:p>
    <w:p w:rsidR="00B43CA6" w:rsidRDefault="00B43CA6" w:rsidP="009C1823">
      <w:pPr>
        <w:tabs>
          <w:tab w:val="left" w:pos="0"/>
          <w:tab w:val="left" w:pos="900"/>
        </w:tabs>
        <w:ind w:right="-514" w:hanging="540"/>
        <w:jc w:val="both"/>
      </w:pPr>
      <w:r>
        <w:tab/>
        <w:t>1.10.6</w:t>
      </w:r>
      <w:r>
        <w:tab/>
        <w:t>Secure separation of client-facing and office areas.</w:t>
      </w:r>
      <w:r>
        <w:tab/>
      </w:r>
    </w:p>
    <w:p w:rsidR="00B43CA6" w:rsidRDefault="00B43CA6" w:rsidP="009C1823">
      <w:pPr>
        <w:tabs>
          <w:tab w:val="left" w:pos="0"/>
          <w:tab w:val="left" w:pos="900"/>
        </w:tabs>
        <w:ind w:left="900" w:right="-514" w:hanging="1440"/>
        <w:jc w:val="both"/>
      </w:pPr>
      <w:r>
        <w:tab/>
        <w:t>1.10.7</w:t>
      </w:r>
      <w:r>
        <w:tab/>
        <w:t>A reduction in overall running costs (currently £120K p.a.) and a significantly reduced per capital running costs by maximising utilisation.</w:t>
      </w:r>
    </w:p>
    <w:p w:rsidR="00B43CA6" w:rsidRDefault="00B43CA6" w:rsidP="009C1823">
      <w:pPr>
        <w:numPr>
          <w:ilvl w:val="2"/>
          <w:numId w:val="6"/>
          <w:numberingChange w:id="7" w:author="Unknown" w:date="2011-12-15T11:56:00Z" w:original="%1:1:0:.%2:10:0:.%3:8:0:"/>
        </w:numPr>
        <w:tabs>
          <w:tab w:val="left" w:pos="0"/>
        </w:tabs>
        <w:ind w:right="-514"/>
        <w:jc w:val="both"/>
      </w:pPr>
      <w:r>
        <w:t xml:space="preserve">Creating a “future proof” design and services to make sure that any </w:t>
      </w:r>
    </w:p>
    <w:p w:rsidR="00B43CA6" w:rsidRDefault="00B43CA6" w:rsidP="009C1823">
      <w:pPr>
        <w:tabs>
          <w:tab w:val="left" w:pos="0"/>
          <w:tab w:val="left" w:pos="900"/>
        </w:tabs>
        <w:ind w:right="-514"/>
        <w:jc w:val="both"/>
      </w:pPr>
      <w:r>
        <w:tab/>
        <w:t>changes in use can be accommodated without additional expense.</w:t>
      </w:r>
    </w:p>
    <w:p w:rsidR="00B43CA6" w:rsidRDefault="00B43CA6" w:rsidP="009C1823">
      <w:pPr>
        <w:tabs>
          <w:tab w:val="left" w:pos="0"/>
          <w:tab w:val="left" w:pos="900"/>
        </w:tabs>
        <w:ind w:right="-514" w:hanging="540"/>
        <w:jc w:val="both"/>
      </w:pPr>
    </w:p>
    <w:p w:rsidR="00B43CA6" w:rsidRDefault="00B43CA6" w:rsidP="009C1823">
      <w:pPr>
        <w:tabs>
          <w:tab w:val="left" w:pos="0"/>
          <w:tab w:val="left" w:pos="900"/>
        </w:tabs>
        <w:ind w:right="-514" w:hanging="540"/>
        <w:jc w:val="both"/>
      </w:pPr>
      <w:r>
        <w:tab/>
        <w:t>The attached plans demonstrate the final design, signed off by all users.  It makes maximum use of the space available and provides a complimentary facility (for “targeted” services) to the Pendleton Gateway (universal services).</w:t>
      </w:r>
    </w:p>
    <w:p w:rsidR="00B43CA6" w:rsidRDefault="00B43CA6" w:rsidP="009C1823">
      <w:pPr>
        <w:tabs>
          <w:tab w:val="left" w:pos="0"/>
          <w:tab w:val="left" w:pos="900"/>
        </w:tabs>
        <w:ind w:right="-514" w:hanging="540"/>
        <w:jc w:val="both"/>
      </w:pPr>
    </w:p>
    <w:p w:rsidR="00B43CA6" w:rsidRDefault="00B43CA6" w:rsidP="009C1823">
      <w:pPr>
        <w:tabs>
          <w:tab w:val="left" w:pos="0"/>
          <w:tab w:val="left" w:pos="900"/>
        </w:tabs>
        <w:ind w:right="-514" w:hanging="540"/>
        <w:jc w:val="both"/>
      </w:pPr>
    </w:p>
    <w:p w:rsidR="00B43CA6" w:rsidRDefault="00B43CA6" w:rsidP="009C1823">
      <w:pPr>
        <w:tabs>
          <w:tab w:val="left" w:pos="0"/>
          <w:tab w:val="left" w:pos="900"/>
        </w:tabs>
        <w:ind w:right="-514" w:hanging="540"/>
        <w:jc w:val="both"/>
      </w:pPr>
    </w:p>
    <w:p w:rsidR="00B43CA6" w:rsidRDefault="00B43CA6" w:rsidP="009C1823">
      <w:pPr>
        <w:tabs>
          <w:tab w:val="left" w:pos="0"/>
          <w:tab w:val="left" w:pos="900"/>
        </w:tabs>
        <w:ind w:right="-514" w:hanging="540"/>
        <w:jc w:val="both"/>
      </w:pPr>
    </w:p>
    <w:p w:rsidR="00B43CA6" w:rsidRDefault="00B43CA6" w:rsidP="00AA7239">
      <w:pPr>
        <w:tabs>
          <w:tab w:val="left" w:pos="0"/>
          <w:tab w:val="left" w:pos="900"/>
        </w:tabs>
        <w:ind w:right="-514" w:hanging="540"/>
        <w:rPr>
          <w:b/>
        </w:rPr>
        <w:sectPr w:rsidR="00B43CA6">
          <w:footerReference w:type="default" r:id="rId7"/>
          <w:pgSz w:w="11906" w:h="16838"/>
          <w:pgMar w:top="1440" w:right="1800" w:bottom="1440" w:left="1800" w:header="708" w:footer="708" w:gutter="0"/>
          <w:cols w:space="708"/>
          <w:docGrid w:linePitch="360"/>
        </w:sectPr>
      </w:pPr>
    </w:p>
    <w:p w:rsidR="00B43CA6" w:rsidRPr="00713B4E" w:rsidRDefault="00B43CA6" w:rsidP="00AA7239">
      <w:pPr>
        <w:tabs>
          <w:tab w:val="left" w:pos="0"/>
          <w:tab w:val="left" w:pos="900"/>
        </w:tabs>
        <w:ind w:right="-514" w:hanging="540"/>
        <w:rPr>
          <w:b/>
        </w:rPr>
      </w:pPr>
      <w:r w:rsidRPr="00713B4E">
        <w:rPr>
          <w:b/>
        </w:rPr>
        <w:t>2.</w:t>
      </w:r>
      <w:r w:rsidRPr="00713B4E">
        <w:rPr>
          <w:b/>
        </w:rPr>
        <w:tab/>
        <w:t>Financial Summary</w:t>
      </w:r>
    </w:p>
    <w:p w:rsidR="00B43CA6" w:rsidRDefault="00B43CA6" w:rsidP="00AA7239">
      <w:pPr>
        <w:tabs>
          <w:tab w:val="left" w:pos="0"/>
          <w:tab w:val="left" w:pos="900"/>
        </w:tabs>
        <w:ind w:right="-514" w:hanging="540"/>
      </w:pPr>
    </w:p>
    <w:p w:rsidR="00B43CA6" w:rsidRPr="0036141B" w:rsidRDefault="00B43CA6" w:rsidP="009A4872">
      <w:pPr>
        <w:tabs>
          <w:tab w:val="left" w:pos="1440"/>
          <w:tab w:val="right" w:leader="underscore" w:pos="9072"/>
        </w:tabs>
        <w:jc w:val="both"/>
        <w:rPr>
          <w:b/>
          <w:bCs/>
          <w:sz w:val="4"/>
          <w:szCs w:val="4"/>
        </w:rPr>
      </w:pPr>
    </w:p>
    <w:p w:rsidR="00B43CA6" w:rsidRPr="0036141B" w:rsidRDefault="00B43CA6" w:rsidP="009A4872">
      <w:pPr>
        <w:tabs>
          <w:tab w:val="left" w:pos="1440"/>
          <w:tab w:val="right" w:leader="underscore" w:pos="9072"/>
        </w:tabs>
        <w:jc w:val="both"/>
        <w:rPr>
          <w:b/>
          <w:bCs/>
          <w:sz w:val="4"/>
          <w:szCs w:val="4"/>
        </w:rPr>
      </w:pPr>
    </w:p>
    <w:tbl>
      <w:tblPr>
        <w:tblW w:w="10335" w:type="dxa"/>
        <w:tblInd w:w="93" w:type="dxa"/>
        <w:tblLook w:val="00A0"/>
      </w:tblPr>
      <w:tblGrid>
        <w:gridCol w:w="717"/>
        <w:gridCol w:w="1165"/>
        <w:gridCol w:w="4130"/>
        <w:gridCol w:w="1350"/>
        <w:gridCol w:w="706"/>
        <w:gridCol w:w="283"/>
        <w:gridCol w:w="1984"/>
      </w:tblGrid>
      <w:tr w:rsidR="00B43CA6" w:rsidRPr="003000A4" w:rsidTr="007A2F94">
        <w:trPr>
          <w:trHeight w:val="31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7634" w:type="dxa"/>
            <w:gridSpan w:val="5"/>
            <w:tcBorders>
              <w:top w:val="nil"/>
              <w:left w:val="nil"/>
              <w:bottom w:val="nil"/>
              <w:right w:val="single" w:sz="4" w:space="0" w:color="000000"/>
            </w:tcBorders>
            <w:noWrap/>
            <w:vAlign w:val="bottom"/>
          </w:tcPr>
          <w:p w:rsidR="00B43CA6" w:rsidRPr="003000A4" w:rsidRDefault="00B43CA6" w:rsidP="009A4872">
            <w:pPr>
              <w:jc w:val="center"/>
              <w:rPr>
                <w:rFonts w:cs="Arial"/>
                <w:b/>
                <w:bCs/>
                <w:u w:val="single"/>
              </w:rPr>
            </w:pPr>
            <w:r w:rsidRPr="003000A4">
              <w:rPr>
                <w:rFonts w:cs="Arial"/>
                <w:b/>
                <w:bCs/>
                <w:u w:val="single"/>
              </w:rPr>
              <w:t xml:space="preserve">SALFORD CC - </w:t>
            </w:r>
            <w:smartTag w:uri="urn:schemas-microsoft-com:office:smarttags" w:element="place">
              <w:r w:rsidRPr="003000A4">
                <w:rPr>
                  <w:rFonts w:cs="Arial"/>
                  <w:b/>
                  <w:bCs/>
                  <w:u w:val="single"/>
                </w:rPr>
                <w:t>Salford</w:t>
              </w:r>
            </w:smartTag>
            <w:r w:rsidRPr="003000A4">
              <w:rPr>
                <w:rFonts w:cs="Arial"/>
                <w:b/>
                <w:bCs/>
                <w:u w:val="single"/>
              </w:rPr>
              <w:t xml:space="preserve"> Opportunities Centre</w:t>
            </w:r>
          </w:p>
        </w:tc>
        <w:tc>
          <w:tcPr>
            <w:tcW w:w="1984"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b/>
                <w:bCs/>
                <w:szCs w:val="20"/>
                <w:u w:val="single"/>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7634" w:type="dxa"/>
            <w:gridSpan w:val="5"/>
            <w:tcBorders>
              <w:top w:val="nil"/>
              <w:left w:val="nil"/>
              <w:bottom w:val="nil"/>
              <w:right w:val="single" w:sz="4" w:space="0" w:color="000000"/>
            </w:tcBorders>
            <w:noWrap/>
            <w:vAlign w:val="bottom"/>
          </w:tcPr>
          <w:p w:rsidR="00B43CA6" w:rsidRPr="003000A4" w:rsidRDefault="00B43CA6" w:rsidP="009A4872">
            <w:pPr>
              <w:jc w:val="center"/>
              <w:rPr>
                <w:rFonts w:cs="Arial"/>
                <w:b/>
                <w:bCs/>
                <w:szCs w:val="20"/>
                <w:u w:val="single"/>
              </w:rPr>
            </w:pPr>
            <w:r w:rsidRPr="003000A4">
              <w:rPr>
                <w:rFonts w:cs="Arial"/>
                <w:b/>
                <w:bCs/>
                <w:szCs w:val="20"/>
                <w:u w:val="single"/>
              </w:rPr>
              <w:t>AGREEMENT OF GUARANTEED MAXIMUM PRICE (GMP)</w:t>
            </w:r>
          </w:p>
        </w:tc>
        <w:tc>
          <w:tcPr>
            <w:tcW w:w="1984"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7634" w:type="dxa"/>
            <w:gridSpan w:val="5"/>
            <w:tcBorders>
              <w:top w:val="nil"/>
              <w:left w:val="nil"/>
              <w:bottom w:val="nil"/>
              <w:right w:val="single" w:sz="4" w:space="0" w:color="000000"/>
            </w:tcBorders>
            <w:noWrap/>
            <w:vAlign w:val="bottom"/>
          </w:tcPr>
          <w:p w:rsidR="00B43CA6" w:rsidRPr="003000A4" w:rsidRDefault="00B43CA6" w:rsidP="009A4872">
            <w:pPr>
              <w:jc w:val="center"/>
              <w:rPr>
                <w:rFonts w:cs="Arial"/>
                <w:b/>
                <w:bCs/>
                <w:sz w:val="18"/>
                <w:szCs w:val="18"/>
                <w:u w:val="single"/>
              </w:rPr>
            </w:pPr>
          </w:p>
        </w:tc>
        <w:tc>
          <w:tcPr>
            <w:tcW w:w="1984" w:type="dxa"/>
            <w:tcBorders>
              <w:top w:val="nil"/>
              <w:left w:val="nil"/>
              <w:bottom w:val="nil"/>
              <w:right w:val="single" w:sz="4" w:space="0" w:color="auto"/>
            </w:tcBorders>
            <w:noWrap/>
            <w:vAlign w:val="bottom"/>
          </w:tcPr>
          <w:p w:rsidR="00B43CA6" w:rsidRPr="003000A4" w:rsidRDefault="00B43CA6" w:rsidP="009A4872">
            <w:pPr>
              <w:jc w:val="center"/>
              <w:rPr>
                <w:rFonts w:cs="Arial"/>
                <w:b/>
                <w:bCs/>
                <w:sz w:val="18"/>
                <w:szCs w:val="18"/>
              </w:rPr>
            </w:pPr>
            <w:r w:rsidRPr="003000A4">
              <w:rPr>
                <w:rFonts w:cs="Arial"/>
                <w:b/>
                <w:bCs/>
                <w:sz w:val="18"/>
                <w:szCs w:val="18"/>
              </w:rPr>
              <w:t>£</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1</w:t>
            </w:r>
          </w:p>
        </w:tc>
        <w:tc>
          <w:tcPr>
            <w:tcW w:w="5480" w:type="dxa"/>
            <w:gridSpan w:val="2"/>
            <w:tcBorders>
              <w:top w:val="nil"/>
              <w:left w:val="nil"/>
              <w:bottom w:val="nil"/>
              <w:right w:val="nil"/>
            </w:tcBorders>
            <w:noWrap/>
            <w:vAlign w:val="bottom"/>
          </w:tcPr>
          <w:p w:rsidR="00B43CA6" w:rsidRPr="003000A4" w:rsidRDefault="00B43CA6" w:rsidP="009A4872">
            <w:pPr>
              <w:rPr>
                <w:rFonts w:cs="Arial"/>
                <w:sz w:val="18"/>
                <w:szCs w:val="18"/>
              </w:rPr>
            </w:pPr>
            <w:r w:rsidRPr="003000A4">
              <w:rPr>
                <w:rFonts w:cs="Arial"/>
                <w:sz w:val="18"/>
                <w:szCs w:val="18"/>
              </w:rPr>
              <w:t>PRELIMINARIES</w:t>
            </w: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31,626.40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2</w:t>
            </w:r>
          </w:p>
        </w:tc>
        <w:tc>
          <w:tcPr>
            <w:tcW w:w="6469" w:type="dxa"/>
            <w:gridSpan w:val="4"/>
            <w:tcBorders>
              <w:top w:val="nil"/>
              <w:left w:val="nil"/>
              <w:bottom w:val="nil"/>
              <w:right w:val="single" w:sz="4" w:space="0" w:color="000000"/>
            </w:tcBorders>
            <w:noWrap/>
          </w:tcPr>
          <w:p w:rsidR="00B43CA6" w:rsidRPr="003000A4" w:rsidRDefault="00B43CA6" w:rsidP="009A4872">
            <w:pPr>
              <w:rPr>
                <w:rFonts w:cs="Arial"/>
                <w:sz w:val="18"/>
                <w:szCs w:val="18"/>
              </w:rPr>
            </w:pPr>
            <w:r w:rsidRPr="003000A4">
              <w:rPr>
                <w:rFonts w:cs="Arial"/>
                <w:sz w:val="18"/>
                <w:szCs w:val="18"/>
              </w:rPr>
              <w:t>DEMOLITIONS AND REMOVALS</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16,798.22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3</w:t>
            </w:r>
          </w:p>
        </w:tc>
        <w:tc>
          <w:tcPr>
            <w:tcW w:w="6186" w:type="dxa"/>
            <w:gridSpan w:val="3"/>
            <w:tcBorders>
              <w:top w:val="nil"/>
              <w:left w:val="nil"/>
              <w:bottom w:val="nil"/>
              <w:right w:val="nil"/>
            </w:tcBorders>
            <w:noWrap/>
          </w:tcPr>
          <w:p w:rsidR="00B43CA6" w:rsidRPr="003000A4" w:rsidRDefault="00B43CA6" w:rsidP="009A4872">
            <w:pPr>
              <w:rPr>
                <w:rFonts w:cs="Arial"/>
                <w:sz w:val="18"/>
                <w:szCs w:val="18"/>
              </w:rPr>
            </w:pPr>
            <w:r w:rsidRPr="003000A4">
              <w:rPr>
                <w:rFonts w:cs="Arial"/>
                <w:sz w:val="18"/>
                <w:szCs w:val="18"/>
              </w:rPr>
              <w:t>BRICK &amp; BLOCKWORK</w:t>
            </w: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3,717.68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4</w:t>
            </w:r>
          </w:p>
        </w:tc>
        <w:tc>
          <w:tcPr>
            <w:tcW w:w="5480" w:type="dxa"/>
            <w:gridSpan w:val="2"/>
            <w:tcBorders>
              <w:top w:val="nil"/>
              <w:left w:val="nil"/>
              <w:bottom w:val="nil"/>
              <w:right w:val="nil"/>
            </w:tcBorders>
            <w:noWrap/>
          </w:tcPr>
          <w:p w:rsidR="00B43CA6" w:rsidRPr="003000A4" w:rsidRDefault="00B43CA6" w:rsidP="009A4872">
            <w:pPr>
              <w:rPr>
                <w:rFonts w:cs="Arial"/>
                <w:sz w:val="18"/>
                <w:szCs w:val="18"/>
              </w:rPr>
            </w:pPr>
            <w:r w:rsidRPr="003000A4">
              <w:rPr>
                <w:rFonts w:cs="Arial"/>
                <w:sz w:val="18"/>
                <w:szCs w:val="18"/>
              </w:rPr>
              <w:t>DRAINAGE</w:t>
            </w: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957.26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5</w:t>
            </w:r>
          </w:p>
        </w:tc>
        <w:tc>
          <w:tcPr>
            <w:tcW w:w="4130" w:type="dxa"/>
            <w:tcBorders>
              <w:top w:val="nil"/>
              <w:left w:val="nil"/>
              <w:bottom w:val="nil"/>
              <w:right w:val="nil"/>
            </w:tcBorders>
            <w:noWrap/>
          </w:tcPr>
          <w:p w:rsidR="00B43CA6" w:rsidRPr="003000A4" w:rsidRDefault="00B43CA6" w:rsidP="009A4872">
            <w:pPr>
              <w:rPr>
                <w:rFonts w:cs="Arial"/>
                <w:sz w:val="18"/>
                <w:szCs w:val="18"/>
              </w:rPr>
            </w:pPr>
            <w:r w:rsidRPr="003000A4">
              <w:rPr>
                <w:rFonts w:cs="Arial"/>
                <w:sz w:val="18"/>
                <w:szCs w:val="18"/>
              </w:rPr>
              <w:t>JOINERY</w:t>
            </w: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56,176.28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6</w:t>
            </w:r>
          </w:p>
        </w:tc>
        <w:tc>
          <w:tcPr>
            <w:tcW w:w="6186" w:type="dxa"/>
            <w:gridSpan w:val="3"/>
            <w:tcBorders>
              <w:top w:val="nil"/>
              <w:left w:val="nil"/>
              <w:bottom w:val="nil"/>
              <w:right w:val="nil"/>
            </w:tcBorders>
            <w:noWrap/>
          </w:tcPr>
          <w:p w:rsidR="00B43CA6" w:rsidRPr="003000A4" w:rsidRDefault="00B43CA6" w:rsidP="009A4872">
            <w:pPr>
              <w:rPr>
                <w:rFonts w:cs="Arial"/>
                <w:sz w:val="18"/>
                <w:szCs w:val="18"/>
              </w:rPr>
            </w:pPr>
            <w:r w:rsidRPr="003000A4">
              <w:rPr>
                <w:rFonts w:cs="Arial"/>
                <w:sz w:val="18"/>
                <w:szCs w:val="18"/>
              </w:rPr>
              <w:t>ELECTRICAL WORKS</w:t>
            </w: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105,746.30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7</w:t>
            </w:r>
          </w:p>
        </w:tc>
        <w:tc>
          <w:tcPr>
            <w:tcW w:w="6469" w:type="dxa"/>
            <w:gridSpan w:val="4"/>
            <w:tcBorders>
              <w:top w:val="nil"/>
              <w:left w:val="nil"/>
              <w:bottom w:val="nil"/>
              <w:right w:val="single" w:sz="4" w:space="0" w:color="000000"/>
            </w:tcBorders>
            <w:noWrap/>
          </w:tcPr>
          <w:p w:rsidR="00B43CA6" w:rsidRPr="003000A4" w:rsidRDefault="00B43CA6" w:rsidP="009A4872">
            <w:pPr>
              <w:rPr>
                <w:rFonts w:cs="Arial"/>
                <w:sz w:val="18"/>
                <w:szCs w:val="18"/>
              </w:rPr>
            </w:pPr>
            <w:r w:rsidRPr="003000A4">
              <w:rPr>
                <w:rFonts w:cs="Arial"/>
                <w:sz w:val="18"/>
                <w:szCs w:val="18"/>
              </w:rPr>
              <w:t>HEATING &amp; MECHANICAL VENTILATION</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32,506.62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8</w:t>
            </w:r>
          </w:p>
        </w:tc>
        <w:tc>
          <w:tcPr>
            <w:tcW w:w="5480" w:type="dxa"/>
            <w:gridSpan w:val="2"/>
            <w:tcBorders>
              <w:top w:val="nil"/>
              <w:left w:val="nil"/>
              <w:bottom w:val="nil"/>
              <w:right w:val="nil"/>
            </w:tcBorders>
            <w:noWrap/>
          </w:tcPr>
          <w:p w:rsidR="00B43CA6" w:rsidRPr="003000A4" w:rsidRDefault="00B43CA6" w:rsidP="009A4872">
            <w:pPr>
              <w:rPr>
                <w:rFonts w:cs="Arial"/>
                <w:sz w:val="18"/>
                <w:szCs w:val="18"/>
              </w:rPr>
            </w:pPr>
            <w:r w:rsidRPr="003000A4">
              <w:rPr>
                <w:rFonts w:cs="Arial"/>
                <w:sz w:val="18"/>
                <w:szCs w:val="18"/>
              </w:rPr>
              <w:t>PLUMBING</w:t>
            </w: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7A2F94">
            <w:pPr>
              <w:jc w:val="right"/>
              <w:rPr>
                <w:rFonts w:cs="Arial"/>
                <w:sz w:val="18"/>
                <w:szCs w:val="18"/>
              </w:rPr>
            </w:pPr>
            <w:r w:rsidRPr="003000A4">
              <w:rPr>
                <w:rFonts w:cs="Arial"/>
                <w:sz w:val="18"/>
                <w:szCs w:val="18"/>
              </w:rPr>
              <w:t xml:space="preserve"> 6,846.77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9</w:t>
            </w:r>
          </w:p>
        </w:tc>
        <w:tc>
          <w:tcPr>
            <w:tcW w:w="6186" w:type="dxa"/>
            <w:gridSpan w:val="3"/>
            <w:tcBorders>
              <w:top w:val="nil"/>
              <w:left w:val="nil"/>
              <w:bottom w:val="nil"/>
              <w:right w:val="nil"/>
            </w:tcBorders>
            <w:noWrap/>
          </w:tcPr>
          <w:p w:rsidR="00B43CA6" w:rsidRPr="003000A4" w:rsidRDefault="00B43CA6" w:rsidP="009A4872">
            <w:pPr>
              <w:rPr>
                <w:rFonts w:cs="Arial"/>
                <w:sz w:val="18"/>
                <w:szCs w:val="18"/>
              </w:rPr>
            </w:pPr>
            <w:r w:rsidRPr="003000A4">
              <w:rPr>
                <w:rFonts w:cs="Arial"/>
                <w:sz w:val="18"/>
                <w:szCs w:val="18"/>
              </w:rPr>
              <w:t>PLASTERING &amp; TILING</w:t>
            </w: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2,055.00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10</w:t>
            </w:r>
          </w:p>
        </w:tc>
        <w:tc>
          <w:tcPr>
            <w:tcW w:w="6186" w:type="dxa"/>
            <w:gridSpan w:val="3"/>
            <w:tcBorders>
              <w:top w:val="nil"/>
              <w:left w:val="nil"/>
              <w:bottom w:val="nil"/>
              <w:right w:val="nil"/>
            </w:tcBorders>
            <w:noWrap/>
          </w:tcPr>
          <w:p w:rsidR="00B43CA6" w:rsidRPr="003000A4" w:rsidRDefault="00B43CA6" w:rsidP="009A4872">
            <w:pPr>
              <w:rPr>
                <w:rFonts w:cs="Arial"/>
                <w:sz w:val="18"/>
                <w:szCs w:val="18"/>
              </w:rPr>
            </w:pPr>
            <w:r w:rsidRPr="003000A4">
              <w:rPr>
                <w:rFonts w:cs="Arial"/>
                <w:sz w:val="18"/>
                <w:szCs w:val="18"/>
              </w:rPr>
              <w:t>SUSPENDED CEILINGS</w:t>
            </w: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16,883.96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11</w:t>
            </w:r>
          </w:p>
        </w:tc>
        <w:tc>
          <w:tcPr>
            <w:tcW w:w="6186" w:type="dxa"/>
            <w:gridSpan w:val="3"/>
            <w:tcBorders>
              <w:top w:val="nil"/>
              <w:left w:val="nil"/>
              <w:bottom w:val="nil"/>
              <w:right w:val="nil"/>
            </w:tcBorders>
            <w:noWrap/>
          </w:tcPr>
          <w:p w:rsidR="00B43CA6" w:rsidRPr="003000A4" w:rsidRDefault="00B43CA6" w:rsidP="009A4872">
            <w:pPr>
              <w:rPr>
                <w:rFonts w:cs="Arial"/>
                <w:sz w:val="18"/>
                <w:szCs w:val="18"/>
              </w:rPr>
            </w:pPr>
            <w:r w:rsidRPr="003000A4">
              <w:rPr>
                <w:rFonts w:cs="Arial"/>
                <w:sz w:val="18"/>
                <w:szCs w:val="18"/>
              </w:rPr>
              <w:t>PAINTING &amp; DECORATION</w:t>
            </w: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14,301.90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12</w:t>
            </w:r>
          </w:p>
        </w:tc>
        <w:tc>
          <w:tcPr>
            <w:tcW w:w="5480" w:type="dxa"/>
            <w:gridSpan w:val="2"/>
            <w:tcBorders>
              <w:top w:val="nil"/>
              <w:left w:val="nil"/>
              <w:bottom w:val="nil"/>
              <w:right w:val="nil"/>
            </w:tcBorders>
            <w:noWrap/>
          </w:tcPr>
          <w:p w:rsidR="00B43CA6" w:rsidRPr="003000A4" w:rsidRDefault="00B43CA6" w:rsidP="009A4872">
            <w:pPr>
              <w:rPr>
                <w:rFonts w:cs="Arial"/>
                <w:sz w:val="18"/>
                <w:szCs w:val="18"/>
              </w:rPr>
            </w:pPr>
            <w:r w:rsidRPr="003000A4">
              <w:rPr>
                <w:rFonts w:cs="Arial"/>
                <w:sz w:val="18"/>
                <w:szCs w:val="18"/>
              </w:rPr>
              <w:t>FLOORING WORKS</w:t>
            </w: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23,696.67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13</w:t>
            </w:r>
          </w:p>
        </w:tc>
        <w:tc>
          <w:tcPr>
            <w:tcW w:w="6186" w:type="dxa"/>
            <w:gridSpan w:val="3"/>
            <w:tcBorders>
              <w:top w:val="nil"/>
              <w:left w:val="nil"/>
              <w:bottom w:val="nil"/>
              <w:right w:val="nil"/>
            </w:tcBorders>
            <w:noWrap/>
          </w:tcPr>
          <w:p w:rsidR="00B43CA6" w:rsidRPr="003000A4" w:rsidRDefault="00B43CA6" w:rsidP="009A4872">
            <w:pPr>
              <w:rPr>
                <w:rFonts w:cs="Arial"/>
                <w:sz w:val="18"/>
                <w:szCs w:val="18"/>
              </w:rPr>
            </w:pPr>
            <w:r w:rsidRPr="003000A4">
              <w:rPr>
                <w:rFonts w:cs="Arial"/>
                <w:sz w:val="18"/>
                <w:szCs w:val="18"/>
              </w:rPr>
              <w:t>PROVISIONAL SUMS</w:t>
            </w: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13,000.00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14</w:t>
            </w:r>
          </w:p>
        </w:tc>
        <w:tc>
          <w:tcPr>
            <w:tcW w:w="5480" w:type="dxa"/>
            <w:gridSpan w:val="2"/>
            <w:tcBorders>
              <w:top w:val="nil"/>
              <w:left w:val="nil"/>
              <w:bottom w:val="nil"/>
              <w:right w:val="nil"/>
            </w:tcBorders>
            <w:noWrap/>
          </w:tcPr>
          <w:p w:rsidR="00B43CA6" w:rsidRPr="003000A4" w:rsidRDefault="00B43CA6" w:rsidP="009A4872">
            <w:pPr>
              <w:rPr>
                <w:rFonts w:cs="Arial"/>
                <w:sz w:val="18"/>
                <w:szCs w:val="18"/>
              </w:rPr>
            </w:pPr>
            <w:r>
              <w:rPr>
                <w:rFonts w:cs="Arial"/>
                <w:sz w:val="18"/>
                <w:szCs w:val="18"/>
              </w:rPr>
              <w:t>Less retention of some internal walls</w:t>
            </w: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CE0FD6">
            <w:pPr>
              <w:numPr>
                <w:ilvl w:val="0"/>
                <w:numId w:val="9"/>
                <w:numberingChange w:id="8" w:author="Unknown" w:date="2011-12-15T11:56:00Z" w:original="-"/>
              </w:numPr>
              <w:jc w:val="right"/>
              <w:rPr>
                <w:rFonts w:cs="Arial"/>
                <w:sz w:val="18"/>
                <w:szCs w:val="18"/>
              </w:rPr>
            </w:pPr>
            <w:r>
              <w:rPr>
                <w:rFonts w:cs="Arial"/>
                <w:sz w:val="18"/>
                <w:szCs w:val="18"/>
              </w:rPr>
              <w:t>5,315.53</w:t>
            </w:r>
            <w:r w:rsidRPr="003000A4">
              <w:rPr>
                <w:rFonts w:cs="Arial"/>
                <w:sz w:val="18"/>
                <w:szCs w:val="18"/>
              </w:rPr>
              <w:t xml:space="preserve">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p>
        </w:tc>
        <w:tc>
          <w:tcPr>
            <w:tcW w:w="413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1350"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jc w:val="center"/>
              <w:rPr>
                <w:rFonts w:cs="Arial"/>
                <w:sz w:val="18"/>
                <w:szCs w:val="18"/>
              </w:rPr>
            </w:pPr>
            <w:r w:rsidRPr="003000A4">
              <w:rPr>
                <w:rFonts w:cs="Arial"/>
                <w:sz w:val="18"/>
                <w:szCs w:val="18"/>
              </w:rPr>
              <w:t>15</w:t>
            </w:r>
          </w:p>
        </w:tc>
        <w:tc>
          <w:tcPr>
            <w:tcW w:w="5480" w:type="dxa"/>
            <w:gridSpan w:val="2"/>
            <w:tcBorders>
              <w:top w:val="nil"/>
              <w:left w:val="nil"/>
              <w:bottom w:val="nil"/>
              <w:right w:val="nil"/>
            </w:tcBorders>
            <w:noWrap/>
            <w:vAlign w:val="bottom"/>
          </w:tcPr>
          <w:p w:rsidR="00B43CA6" w:rsidRPr="003000A4" w:rsidRDefault="00B43CA6" w:rsidP="009A4872">
            <w:pPr>
              <w:rPr>
                <w:rFonts w:cs="Arial"/>
                <w:sz w:val="18"/>
                <w:szCs w:val="18"/>
              </w:rPr>
            </w:pPr>
            <w:r w:rsidRPr="003000A4">
              <w:rPr>
                <w:rFonts w:cs="Arial"/>
                <w:sz w:val="18"/>
                <w:szCs w:val="18"/>
              </w:rPr>
              <w:t>RISK REGISTER</w:t>
            </w:r>
          </w:p>
        </w:tc>
        <w:tc>
          <w:tcPr>
            <w:tcW w:w="706" w:type="dxa"/>
            <w:tcBorders>
              <w:top w:val="nil"/>
              <w:left w:val="nil"/>
              <w:bottom w:val="nil"/>
              <w:right w:val="nil"/>
            </w:tcBorders>
            <w:noWrap/>
            <w:vAlign w:val="bottom"/>
          </w:tcPr>
          <w:p w:rsidR="00B43CA6" w:rsidRPr="003000A4" w:rsidRDefault="00B43CA6" w:rsidP="009A4872">
            <w:pPr>
              <w:rPr>
                <w:rFonts w:cs="Arial"/>
                <w:sz w:val="18"/>
                <w:szCs w:val="18"/>
              </w:rPr>
            </w:pPr>
          </w:p>
        </w:tc>
        <w:tc>
          <w:tcPr>
            <w:tcW w:w="283" w:type="dxa"/>
            <w:tcBorders>
              <w:top w:val="nil"/>
              <w:left w:val="nil"/>
              <w:bottom w:val="nil"/>
              <w:right w:val="single" w:sz="4" w:space="0" w:color="auto"/>
            </w:tcBorders>
            <w:noWrap/>
            <w:vAlign w:val="bottom"/>
          </w:tcPr>
          <w:p w:rsidR="00B43CA6" w:rsidRPr="003000A4" w:rsidRDefault="00B43CA6" w:rsidP="009A4872">
            <w:pPr>
              <w:jc w:val="center"/>
              <w:rPr>
                <w:rFonts w:cs="Arial"/>
                <w:sz w:val="18"/>
                <w:szCs w:val="18"/>
              </w:rPr>
            </w:pPr>
            <w:r w:rsidRPr="003000A4">
              <w:rPr>
                <w:rFonts w:cs="Arial"/>
                <w:sz w:val="18"/>
                <w:szCs w:val="18"/>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 w:val="18"/>
                <w:szCs w:val="18"/>
              </w:rPr>
            </w:pPr>
            <w:r w:rsidRPr="003000A4">
              <w:rPr>
                <w:rFonts w:cs="Arial"/>
                <w:sz w:val="18"/>
                <w:szCs w:val="18"/>
              </w:rPr>
              <w:t xml:space="preserve">-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single" w:sz="4" w:space="0" w:color="auto"/>
              <w:right w:val="single" w:sz="4" w:space="0" w:color="auto"/>
            </w:tcBorders>
            <w:noWrap/>
            <w:vAlign w:val="bottom"/>
          </w:tcPr>
          <w:p w:rsidR="00B43CA6" w:rsidRPr="003000A4" w:rsidRDefault="00B43CA6" w:rsidP="009A4872">
            <w:pPr>
              <w:jc w:val="right"/>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nil"/>
              <w:right w:val="single" w:sz="4" w:space="0" w:color="auto"/>
            </w:tcBorders>
            <w:noWrap/>
            <w:vAlign w:val="bottom"/>
          </w:tcPr>
          <w:p w:rsidR="00B43CA6" w:rsidRPr="003000A4" w:rsidRDefault="00B43CA6" w:rsidP="007A2F94">
            <w:pPr>
              <w:jc w:val="right"/>
              <w:rPr>
                <w:rFonts w:cs="Arial"/>
                <w:b/>
                <w:bCs/>
                <w:szCs w:val="20"/>
              </w:rPr>
            </w:pPr>
            <w:r>
              <w:rPr>
                <w:rFonts w:cs="Arial"/>
                <w:b/>
                <w:bCs/>
                <w:szCs w:val="20"/>
              </w:rPr>
              <w:t xml:space="preserve">       318,997.53</w:t>
            </w:r>
            <w:r w:rsidRPr="003000A4">
              <w:rPr>
                <w:rFonts w:cs="Arial"/>
                <w:b/>
                <w:bCs/>
                <w:szCs w:val="20"/>
              </w:rPr>
              <w:t xml:space="preserve">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7634" w:type="dxa"/>
            <w:gridSpan w:val="5"/>
            <w:tcBorders>
              <w:top w:val="nil"/>
              <w:left w:val="nil"/>
              <w:bottom w:val="nil"/>
              <w:right w:val="nil"/>
            </w:tcBorders>
            <w:noWrap/>
            <w:vAlign w:val="bottom"/>
          </w:tcPr>
          <w:p w:rsidR="00B43CA6" w:rsidRPr="003000A4" w:rsidRDefault="00B43CA6" w:rsidP="009A4872">
            <w:pPr>
              <w:jc w:val="right"/>
              <w:rPr>
                <w:rFonts w:cs="Arial"/>
                <w:szCs w:val="20"/>
              </w:rPr>
            </w:pPr>
            <w:r w:rsidRPr="003000A4">
              <w:rPr>
                <w:rFonts w:cs="Arial"/>
                <w:szCs w:val="20"/>
              </w:rPr>
              <w:t>MAIN CONTRACTORS OVERHEADS @ 6.00%</w:t>
            </w:r>
          </w:p>
        </w:tc>
        <w:tc>
          <w:tcPr>
            <w:tcW w:w="1984" w:type="dxa"/>
            <w:tcBorders>
              <w:top w:val="nil"/>
              <w:left w:val="single" w:sz="4" w:space="0" w:color="auto"/>
              <w:bottom w:val="nil"/>
              <w:right w:val="single" w:sz="4" w:space="0" w:color="auto"/>
            </w:tcBorders>
            <w:noWrap/>
            <w:vAlign w:val="bottom"/>
          </w:tcPr>
          <w:p w:rsidR="00B43CA6" w:rsidRPr="003000A4" w:rsidRDefault="00B43CA6" w:rsidP="009A4872">
            <w:pPr>
              <w:jc w:val="right"/>
              <w:rPr>
                <w:rFonts w:cs="Arial"/>
                <w:szCs w:val="20"/>
              </w:rPr>
            </w:pPr>
            <w:r>
              <w:rPr>
                <w:rFonts w:cs="Arial"/>
                <w:szCs w:val="20"/>
              </w:rPr>
              <w:t>19,139.85</w:t>
            </w:r>
            <w:r w:rsidRPr="003000A4">
              <w:rPr>
                <w:rFonts w:cs="Arial"/>
                <w:szCs w:val="20"/>
              </w:rPr>
              <w:t xml:space="preserve">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u w:val="single"/>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7634" w:type="dxa"/>
            <w:gridSpan w:val="5"/>
            <w:tcBorders>
              <w:top w:val="nil"/>
              <w:left w:val="nil"/>
              <w:bottom w:val="nil"/>
              <w:right w:val="nil"/>
            </w:tcBorders>
            <w:noWrap/>
            <w:vAlign w:val="bottom"/>
          </w:tcPr>
          <w:p w:rsidR="00B43CA6" w:rsidRPr="003000A4" w:rsidRDefault="00B43CA6" w:rsidP="009A4872">
            <w:pPr>
              <w:jc w:val="right"/>
              <w:rPr>
                <w:rFonts w:cs="Arial"/>
                <w:szCs w:val="20"/>
              </w:rPr>
            </w:pPr>
            <w:r w:rsidRPr="003000A4">
              <w:rPr>
                <w:rFonts w:cs="Arial"/>
                <w:szCs w:val="20"/>
              </w:rPr>
              <w:t>MAIN CONTRACTORS PROFIT @ 4.00%</w:t>
            </w:r>
          </w:p>
        </w:tc>
        <w:tc>
          <w:tcPr>
            <w:tcW w:w="1984" w:type="dxa"/>
            <w:tcBorders>
              <w:top w:val="nil"/>
              <w:left w:val="single" w:sz="4" w:space="0" w:color="auto"/>
              <w:bottom w:val="nil"/>
              <w:right w:val="single" w:sz="4" w:space="0" w:color="auto"/>
            </w:tcBorders>
            <w:noWrap/>
            <w:vAlign w:val="bottom"/>
          </w:tcPr>
          <w:p w:rsidR="00B43CA6" w:rsidRPr="003000A4" w:rsidRDefault="00B43CA6" w:rsidP="009A4872">
            <w:pPr>
              <w:jc w:val="right"/>
              <w:rPr>
                <w:rFonts w:cs="Arial"/>
                <w:szCs w:val="20"/>
              </w:rPr>
            </w:pPr>
            <w:r>
              <w:rPr>
                <w:rFonts w:cs="Arial"/>
                <w:szCs w:val="20"/>
              </w:rPr>
              <w:t>12,759.90</w:t>
            </w:r>
            <w:r w:rsidRPr="003000A4">
              <w:rPr>
                <w:rFonts w:cs="Arial"/>
                <w:szCs w:val="20"/>
              </w:rPr>
              <w:t xml:space="preserve">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7634" w:type="dxa"/>
            <w:gridSpan w:val="5"/>
            <w:tcBorders>
              <w:top w:val="nil"/>
              <w:left w:val="nil"/>
              <w:bottom w:val="nil"/>
              <w:right w:val="nil"/>
            </w:tcBorders>
            <w:noWrap/>
            <w:vAlign w:val="bottom"/>
          </w:tcPr>
          <w:p w:rsidR="00B43CA6" w:rsidRPr="003000A4" w:rsidRDefault="00B43CA6" w:rsidP="009A4872">
            <w:pPr>
              <w:jc w:val="right"/>
              <w:rPr>
                <w:rFonts w:cs="Arial"/>
                <w:szCs w:val="20"/>
              </w:rPr>
            </w:pPr>
            <w:r w:rsidRPr="003000A4">
              <w:rPr>
                <w:rFonts w:cs="Arial"/>
                <w:szCs w:val="20"/>
              </w:rPr>
              <w:t>(Including 2% Performance Related Incentive)</w:t>
            </w:r>
          </w:p>
        </w:tc>
        <w:tc>
          <w:tcPr>
            <w:tcW w:w="1984" w:type="dxa"/>
            <w:tcBorders>
              <w:top w:val="nil"/>
              <w:left w:val="single" w:sz="4" w:space="0" w:color="auto"/>
              <w:bottom w:val="nil"/>
              <w:right w:val="single" w:sz="4" w:space="0" w:color="auto"/>
            </w:tcBorders>
            <w:noWrap/>
            <w:vAlign w:val="bottom"/>
          </w:tcPr>
          <w:p w:rsidR="00B43CA6" w:rsidRPr="003000A4" w:rsidRDefault="00B43CA6" w:rsidP="009A4872">
            <w:pPr>
              <w:jc w:val="right"/>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u w:val="single"/>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single" w:sz="4" w:space="0" w:color="auto"/>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u w:val="single"/>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u w:val="single"/>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b/>
                <w:bCs/>
                <w:szCs w:val="20"/>
              </w:rPr>
            </w:pPr>
            <w:r w:rsidRPr="003000A4">
              <w:rPr>
                <w:rFonts w:cs="Arial"/>
                <w:b/>
                <w:bCs/>
                <w:szCs w:val="20"/>
              </w:rPr>
              <w:t>35</w:t>
            </w:r>
            <w:r>
              <w:rPr>
                <w:rFonts w:cs="Arial"/>
                <w:b/>
                <w:bCs/>
                <w:szCs w:val="20"/>
              </w:rPr>
              <w:t>0,897.28</w:t>
            </w:r>
          </w:p>
        </w:tc>
      </w:tr>
      <w:tr w:rsidR="00B43CA6" w:rsidRPr="003000A4" w:rsidTr="007A2F94">
        <w:trPr>
          <w:trHeight w:val="80"/>
        </w:trPr>
        <w:tc>
          <w:tcPr>
            <w:tcW w:w="717" w:type="dxa"/>
            <w:tcBorders>
              <w:top w:val="nil"/>
              <w:left w:val="nil"/>
              <w:bottom w:val="nil"/>
              <w:right w:val="nil"/>
            </w:tcBorders>
            <w:noWrap/>
            <w:vAlign w:val="bottom"/>
          </w:tcPr>
          <w:p w:rsidR="00B43CA6" w:rsidRPr="003000A4" w:rsidRDefault="00B43CA6" w:rsidP="009A4872">
            <w:pPr>
              <w:jc w:val="cente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u w:val="single"/>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r w:rsidRPr="003000A4">
              <w:rPr>
                <w:rFonts w:cs="Arial"/>
                <w:szCs w:val="20"/>
              </w:rPr>
              <w:t> </w:t>
            </w:r>
          </w:p>
        </w:tc>
        <w:tc>
          <w:tcPr>
            <w:tcW w:w="1984" w:type="dxa"/>
            <w:tcBorders>
              <w:top w:val="nil"/>
              <w:left w:val="nil"/>
              <w:bottom w:val="nil"/>
              <w:right w:val="single" w:sz="4" w:space="0" w:color="auto"/>
            </w:tcBorders>
            <w:noWrap/>
            <w:vAlign w:val="bottom"/>
          </w:tcPr>
          <w:p w:rsidR="00B43CA6" w:rsidRPr="003000A4" w:rsidRDefault="00B43CA6" w:rsidP="009A4872">
            <w:pPr>
              <w:jc w:val="right"/>
              <w:rPr>
                <w:rFonts w:cs="Arial"/>
                <w:szCs w:val="20"/>
              </w:rPr>
            </w:pPr>
            <w:r w:rsidRPr="003000A4">
              <w:rPr>
                <w:rFonts w:cs="Arial"/>
                <w:szCs w:val="20"/>
              </w:rPr>
              <w:t> </w:t>
            </w:r>
          </w:p>
        </w:tc>
      </w:tr>
      <w:tr w:rsidR="00B43CA6" w:rsidRPr="003000A4" w:rsidTr="007A2F94">
        <w:trPr>
          <w:trHeight w:val="255"/>
        </w:trPr>
        <w:tc>
          <w:tcPr>
            <w:tcW w:w="717" w:type="dxa"/>
            <w:tcBorders>
              <w:top w:val="nil"/>
              <w:left w:val="nil"/>
              <w:bottom w:val="nil"/>
              <w:right w:val="nil"/>
            </w:tcBorders>
            <w:noWrap/>
            <w:vAlign w:val="bottom"/>
          </w:tcPr>
          <w:p w:rsidR="00B43CA6" w:rsidRPr="003000A4" w:rsidRDefault="00B43CA6" w:rsidP="009A4872">
            <w:pP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2056" w:type="dxa"/>
            <w:gridSpan w:val="2"/>
            <w:tcBorders>
              <w:top w:val="nil"/>
              <w:left w:val="nil"/>
              <w:bottom w:val="nil"/>
              <w:right w:val="nil"/>
            </w:tcBorders>
            <w:noWrap/>
            <w:vAlign w:val="bottom"/>
          </w:tcPr>
          <w:p w:rsidR="00B43CA6" w:rsidRPr="003000A4" w:rsidRDefault="00B43CA6" w:rsidP="009A4872">
            <w:pPr>
              <w:rPr>
                <w:rFonts w:cs="Arial"/>
                <w:szCs w:val="20"/>
              </w:rPr>
            </w:pPr>
            <w:r w:rsidRPr="003000A4">
              <w:rPr>
                <w:rFonts w:cs="Arial"/>
                <w:szCs w:val="20"/>
              </w:rPr>
              <w:t>UV fees @ 11%</w:t>
            </w:r>
          </w:p>
        </w:tc>
        <w:tc>
          <w:tcPr>
            <w:tcW w:w="283" w:type="dxa"/>
            <w:tcBorders>
              <w:top w:val="nil"/>
              <w:left w:val="nil"/>
              <w:bottom w:val="nil"/>
              <w:right w:val="nil"/>
            </w:tcBorders>
            <w:noWrap/>
            <w:vAlign w:val="bottom"/>
          </w:tcPr>
          <w:p w:rsidR="00B43CA6" w:rsidRPr="003000A4" w:rsidRDefault="00B43CA6" w:rsidP="009A4872">
            <w:pPr>
              <w:rPr>
                <w:rFonts w:cs="Arial"/>
                <w:szCs w:val="20"/>
              </w:rPr>
            </w:pPr>
          </w:p>
        </w:tc>
        <w:tc>
          <w:tcPr>
            <w:tcW w:w="1984" w:type="dxa"/>
            <w:tcBorders>
              <w:top w:val="single" w:sz="8" w:space="0" w:color="auto"/>
              <w:left w:val="single" w:sz="8" w:space="0" w:color="auto"/>
              <w:bottom w:val="nil"/>
              <w:right w:val="single" w:sz="8" w:space="0" w:color="auto"/>
            </w:tcBorders>
            <w:noWrap/>
            <w:vAlign w:val="bottom"/>
          </w:tcPr>
          <w:p w:rsidR="00B43CA6" w:rsidRPr="003000A4" w:rsidRDefault="00B43CA6" w:rsidP="007A2F94">
            <w:pPr>
              <w:jc w:val="right"/>
              <w:rPr>
                <w:rFonts w:cs="Arial"/>
                <w:b/>
                <w:bCs/>
                <w:szCs w:val="20"/>
              </w:rPr>
            </w:pPr>
            <w:r>
              <w:rPr>
                <w:rFonts w:cs="Arial"/>
                <w:b/>
                <w:bCs/>
                <w:szCs w:val="20"/>
              </w:rPr>
              <w:t>38,598.70</w:t>
            </w:r>
          </w:p>
        </w:tc>
      </w:tr>
      <w:tr w:rsidR="00B43CA6" w:rsidRPr="003000A4" w:rsidTr="007A2F94">
        <w:trPr>
          <w:trHeight w:val="80"/>
        </w:trPr>
        <w:tc>
          <w:tcPr>
            <w:tcW w:w="717" w:type="dxa"/>
            <w:tcBorders>
              <w:top w:val="nil"/>
              <w:left w:val="nil"/>
              <w:bottom w:val="nil"/>
              <w:right w:val="nil"/>
            </w:tcBorders>
            <w:noWrap/>
            <w:vAlign w:val="bottom"/>
          </w:tcPr>
          <w:p w:rsidR="00B43CA6" w:rsidRPr="003000A4" w:rsidRDefault="00B43CA6" w:rsidP="009A4872">
            <w:pP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nil"/>
            </w:tcBorders>
            <w:noWrap/>
            <w:vAlign w:val="bottom"/>
          </w:tcPr>
          <w:p w:rsidR="00B43CA6" w:rsidRPr="003000A4" w:rsidRDefault="00B43CA6" w:rsidP="009A4872">
            <w:pPr>
              <w:rPr>
                <w:rFonts w:cs="Arial"/>
                <w:szCs w:val="20"/>
              </w:rPr>
            </w:pPr>
          </w:p>
        </w:tc>
        <w:tc>
          <w:tcPr>
            <w:tcW w:w="1984" w:type="dxa"/>
            <w:tcBorders>
              <w:top w:val="nil"/>
              <w:left w:val="single" w:sz="8" w:space="0" w:color="auto"/>
              <w:bottom w:val="single" w:sz="4" w:space="0" w:color="auto"/>
              <w:right w:val="single" w:sz="8" w:space="0" w:color="auto"/>
            </w:tcBorders>
            <w:noWrap/>
            <w:vAlign w:val="bottom"/>
          </w:tcPr>
          <w:p w:rsidR="00B43CA6" w:rsidRPr="003000A4" w:rsidRDefault="00B43CA6" w:rsidP="009A4872">
            <w:pPr>
              <w:rPr>
                <w:rFonts w:cs="Arial"/>
                <w:b/>
                <w:bCs/>
                <w:szCs w:val="20"/>
              </w:rPr>
            </w:pPr>
          </w:p>
        </w:tc>
      </w:tr>
      <w:tr w:rsidR="00B43CA6" w:rsidRPr="003000A4" w:rsidTr="007A2F94">
        <w:trPr>
          <w:trHeight w:val="330"/>
        </w:trPr>
        <w:tc>
          <w:tcPr>
            <w:tcW w:w="717" w:type="dxa"/>
            <w:tcBorders>
              <w:top w:val="nil"/>
              <w:left w:val="nil"/>
              <w:bottom w:val="nil"/>
              <w:right w:val="nil"/>
            </w:tcBorders>
            <w:noWrap/>
            <w:vAlign w:val="bottom"/>
          </w:tcPr>
          <w:p w:rsidR="00B43CA6" w:rsidRPr="003000A4" w:rsidRDefault="00B43CA6" w:rsidP="009A4872">
            <w:pP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p>
        </w:tc>
        <w:tc>
          <w:tcPr>
            <w:tcW w:w="1984" w:type="dxa"/>
            <w:tcBorders>
              <w:top w:val="single" w:sz="4" w:space="0" w:color="auto"/>
              <w:left w:val="single" w:sz="4" w:space="0" w:color="auto"/>
              <w:bottom w:val="single" w:sz="4" w:space="0" w:color="auto"/>
              <w:right w:val="single" w:sz="4" w:space="0" w:color="auto"/>
            </w:tcBorders>
            <w:noWrap/>
            <w:vAlign w:val="bottom"/>
          </w:tcPr>
          <w:p w:rsidR="00B43CA6" w:rsidRPr="003000A4" w:rsidRDefault="00B43CA6" w:rsidP="00F11F37">
            <w:pPr>
              <w:jc w:val="right"/>
              <w:rPr>
                <w:rFonts w:cs="Arial"/>
                <w:b/>
                <w:bCs/>
              </w:rPr>
            </w:pPr>
            <w:r>
              <w:rPr>
                <w:rFonts w:cs="Arial"/>
                <w:b/>
                <w:bCs/>
              </w:rPr>
              <w:t xml:space="preserve">         389,495.98</w:t>
            </w:r>
          </w:p>
        </w:tc>
      </w:tr>
      <w:tr w:rsidR="00B43CA6" w:rsidRPr="003000A4" w:rsidTr="007A2F94">
        <w:trPr>
          <w:trHeight w:val="330"/>
        </w:trPr>
        <w:tc>
          <w:tcPr>
            <w:tcW w:w="717" w:type="dxa"/>
            <w:tcBorders>
              <w:top w:val="nil"/>
              <w:left w:val="nil"/>
              <w:bottom w:val="nil"/>
              <w:right w:val="nil"/>
            </w:tcBorders>
            <w:noWrap/>
            <w:vAlign w:val="bottom"/>
          </w:tcPr>
          <w:p w:rsidR="00B43CA6" w:rsidRPr="003000A4" w:rsidRDefault="00B43CA6" w:rsidP="009A4872">
            <w:pP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rPr>
            </w:pPr>
          </w:p>
        </w:tc>
        <w:tc>
          <w:tcPr>
            <w:tcW w:w="4130" w:type="dxa"/>
            <w:tcBorders>
              <w:top w:val="nil"/>
              <w:left w:val="nil"/>
              <w:bottom w:val="nil"/>
              <w:right w:val="nil"/>
            </w:tcBorders>
            <w:noWrap/>
            <w:vAlign w:val="bottom"/>
          </w:tcPr>
          <w:p w:rsidR="00B43CA6" w:rsidRDefault="00B43CA6" w:rsidP="00EE0636">
            <w:pPr>
              <w:tabs>
                <w:tab w:val="left" w:pos="1440"/>
                <w:tab w:val="right" w:leader="underscore" w:pos="9072"/>
              </w:tabs>
              <w:rPr>
                <w:b/>
                <w:bCs/>
              </w:rPr>
            </w:pPr>
            <w:r>
              <w:rPr>
                <w:b/>
                <w:bCs/>
              </w:rPr>
              <w:t xml:space="preserve">ICT and telephony                                                                                                               </w:t>
            </w:r>
          </w:p>
          <w:p w:rsidR="00B43CA6" w:rsidRPr="003000A4" w:rsidRDefault="00B43CA6" w:rsidP="00EE0636">
            <w:pPr>
              <w:rPr>
                <w:rFonts w:cs="Arial"/>
                <w:szCs w:val="20"/>
              </w:rPr>
            </w:pP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p>
        </w:tc>
        <w:tc>
          <w:tcPr>
            <w:tcW w:w="1984" w:type="dxa"/>
            <w:tcBorders>
              <w:top w:val="single" w:sz="4" w:space="0" w:color="auto"/>
              <w:left w:val="single" w:sz="4" w:space="0" w:color="auto"/>
              <w:bottom w:val="single" w:sz="4" w:space="0" w:color="auto"/>
              <w:right w:val="single" w:sz="4" w:space="0" w:color="auto"/>
            </w:tcBorders>
            <w:noWrap/>
            <w:vAlign w:val="bottom"/>
          </w:tcPr>
          <w:p w:rsidR="00B43CA6" w:rsidRDefault="00B43CA6" w:rsidP="007A2F94">
            <w:pPr>
              <w:jc w:val="right"/>
              <w:rPr>
                <w:rFonts w:cs="Arial"/>
                <w:b/>
                <w:bCs/>
              </w:rPr>
            </w:pPr>
            <w:r>
              <w:rPr>
                <w:b/>
                <w:bCs/>
              </w:rPr>
              <w:t>32, 780</w:t>
            </w:r>
          </w:p>
        </w:tc>
      </w:tr>
      <w:tr w:rsidR="00B43CA6" w:rsidRPr="003000A4" w:rsidTr="007A2F94">
        <w:trPr>
          <w:trHeight w:val="330"/>
        </w:trPr>
        <w:tc>
          <w:tcPr>
            <w:tcW w:w="717" w:type="dxa"/>
            <w:tcBorders>
              <w:top w:val="nil"/>
              <w:left w:val="nil"/>
              <w:bottom w:val="nil"/>
              <w:right w:val="nil"/>
            </w:tcBorders>
            <w:noWrap/>
            <w:vAlign w:val="bottom"/>
          </w:tcPr>
          <w:p w:rsidR="00B43CA6" w:rsidRPr="003000A4" w:rsidRDefault="00B43CA6" w:rsidP="009A4872">
            <w:pPr>
              <w:rPr>
                <w:rFonts w:cs="Arial"/>
                <w:szCs w:val="20"/>
              </w:rPr>
            </w:pPr>
          </w:p>
        </w:tc>
        <w:tc>
          <w:tcPr>
            <w:tcW w:w="1165" w:type="dxa"/>
            <w:tcBorders>
              <w:top w:val="nil"/>
              <w:left w:val="nil"/>
              <w:bottom w:val="nil"/>
              <w:right w:val="nil"/>
            </w:tcBorders>
            <w:noWrap/>
            <w:vAlign w:val="bottom"/>
          </w:tcPr>
          <w:p w:rsidR="00B43CA6" w:rsidRPr="003000A4" w:rsidRDefault="00B43CA6" w:rsidP="009A4872">
            <w:pPr>
              <w:rPr>
                <w:rFonts w:cs="Arial"/>
                <w:szCs w:val="20"/>
              </w:rPr>
            </w:pPr>
          </w:p>
        </w:tc>
        <w:tc>
          <w:tcPr>
            <w:tcW w:w="4130" w:type="dxa"/>
            <w:tcBorders>
              <w:top w:val="nil"/>
              <w:left w:val="nil"/>
              <w:bottom w:val="nil"/>
              <w:right w:val="nil"/>
            </w:tcBorders>
            <w:noWrap/>
            <w:vAlign w:val="bottom"/>
          </w:tcPr>
          <w:p w:rsidR="00B43CA6" w:rsidRPr="003000A4" w:rsidRDefault="00B43CA6" w:rsidP="009A4872">
            <w:pPr>
              <w:rPr>
                <w:rFonts w:cs="Arial"/>
                <w:szCs w:val="20"/>
              </w:rPr>
            </w:pPr>
            <w:r>
              <w:rPr>
                <w:b/>
                <w:bCs/>
              </w:rPr>
              <w:t>Total</w:t>
            </w:r>
          </w:p>
        </w:tc>
        <w:tc>
          <w:tcPr>
            <w:tcW w:w="1350" w:type="dxa"/>
            <w:tcBorders>
              <w:top w:val="nil"/>
              <w:left w:val="nil"/>
              <w:bottom w:val="nil"/>
              <w:right w:val="nil"/>
            </w:tcBorders>
            <w:noWrap/>
            <w:vAlign w:val="bottom"/>
          </w:tcPr>
          <w:p w:rsidR="00B43CA6" w:rsidRPr="003000A4" w:rsidRDefault="00B43CA6" w:rsidP="009A4872">
            <w:pPr>
              <w:rPr>
                <w:rFonts w:cs="Arial"/>
                <w:szCs w:val="20"/>
              </w:rPr>
            </w:pPr>
          </w:p>
        </w:tc>
        <w:tc>
          <w:tcPr>
            <w:tcW w:w="706" w:type="dxa"/>
            <w:tcBorders>
              <w:top w:val="nil"/>
              <w:left w:val="nil"/>
              <w:bottom w:val="nil"/>
              <w:right w:val="nil"/>
            </w:tcBorders>
            <w:noWrap/>
            <w:vAlign w:val="bottom"/>
          </w:tcPr>
          <w:p w:rsidR="00B43CA6" w:rsidRPr="003000A4" w:rsidRDefault="00B43CA6" w:rsidP="009A4872">
            <w:pPr>
              <w:rPr>
                <w:rFonts w:cs="Arial"/>
                <w:szCs w:val="20"/>
              </w:rPr>
            </w:pPr>
          </w:p>
        </w:tc>
        <w:tc>
          <w:tcPr>
            <w:tcW w:w="283" w:type="dxa"/>
            <w:tcBorders>
              <w:top w:val="nil"/>
              <w:left w:val="nil"/>
              <w:bottom w:val="nil"/>
              <w:right w:val="single" w:sz="4" w:space="0" w:color="auto"/>
            </w:tcBorders>
            <w:noWrap/>
            <w:vAlign w:val="bottom"/>
          </w:tcPr>
          <w:p w:rsidR="00B43CA6" w:rsidRPr="003000A4" w:rsidRDefault="00B43CA6" w:rsidP="009A4872">
            <w:pPr>
              <w:rPr>
                <w:rFonts w:cs="Arial"/>
                <w:szCs w:val="20"/>
              </w:rPr>
            </w:pPr>
          </w:p>
        </w:tc>
        <w:tc>
          <w:tcPr>
            <w:tcW w:w="1984" w:type="dxa"/>
            <w:tcBorders>
              <w:top w:val="single" w:sz="4" w:space="0" w:color="auto"/>
              <w:left w:val="single" w:sz="4" w:space="0" w:color="auto"/>
              <w:bottom w:val="single" w:sz="4" w:space="0" w:color="auto"/>
              <w:right w:val="single" w:sz="4" w:space="0" w:color="auto"/>
            </w:tcBorders>
            <w:noWrap/>
            <w:vAlign w:val="bottom"/>
          </w:tcPr>
          <w:p w:rsidR="00B43CA6" w:rsidRDefault="00B43CA6" w:rsidP="007A2F94">
            <w:pPr>
              <w:jc w:val="right"/>
              <w:rPr>
                <w:rFonts w:cs="Arial"/>
                <w:b/>
                <w:bCs/>
              </w:rPr>
            </w:pPr>
            <w:r>
              <w:rPr>
                <w:b/>
                <w:bCs/>
                <w:sz w:val="28"/>
                <w:szCs w:val="28"/>
              </w:rPr>
              <w:t>£422</w:t>
            </w:r>
            <w:r w:rsidRPr="0036141B">
              <w:rPr>
                <w:b/>
                <w:bCs/>
                <w:sz w:val="28"/>
                <w:szCs w:val="28"/>
              </w:rPr>
              <w:t>,</w:t>
            </w:r>
            <w:r>
              <w:rPr>
                <w:b/>
                <w:bCs/>
                <w:sz w:val="28"/>
                <w:szCs w:val="28"/>
              </w:rPr>
              <w:t>496</w:t>
            </w:r>
          </w:p>
        </w:tc>
      </w:tr>
    </w:tbl>
    <w:p w:rsidR="00B43CA6" w:rsidRDefault="00B43CA6" w:rsidP="009A4872">
      <w:pPr>
        <w:tabs>
          <w:tab w:val="left" w:pos="1440"/>
          <w:tab w:val="right" w:leader="underscore" w:pos="9072"/>
        </w:tabs>
        <w:jc w:val="both"/>
        <w:rPr>
          <w:b/>
          <w:bCs/>
        </w:rPr>
      </w:pPr>
      <w:r>
        <w:rPr>
          <w:b/>
          <w:bCs/>
        </w:rPr>
        <w:t xml:space="preserve">  </w:t>
      </w:r>
    </w:p>
    <w:p w:rsidR="00B43CA6" w:rsidRDefault="00B43CA6" w:rsidP="00600558">
      <w:pPr>
        <w:tabs>
          <w:tab w:val="left" w:pos="1440"/>
          <w:tab w:val="right" w:leader="underscore" w:pos="9072"/>
        </w:tabs>
        <w:rPr>
          <w:b/>
          <w:bCs/>
        </w:rPr>
        <w:sectPr w:rsidR="00B43CA6" w:rsidSect="007A2F94">
          <w:pgSz w:w="16838" w:h="11906" w:orient="landscape"/>
          <w:pgMar w:top="1797" w:right="1440" w:bottom="1797" w:left="1440" w:header="709" w:footer="709" w:gutter="0"/>
          <w:cols w:space="708"/>
          <w:docGrid w:linePitch="360"/>
        </w:sectPr>
      </w:pPr>
    </w:p>
    <w:p w:rsidR="00B43CA6" w:rsidRDefault="00B43CA6" w:rsidP="00600558">
      <w:pPr>
        <w:tabs>
          <w:tab w:val="left" w:pos="1440"/>
          <w:tab w:val="right" w:leader="underscore" w:pos="9072"/>
        </w:tabs>
        <w:rPr>
          <w:b/>
          <w:bCs/>
        </w:rPr>
      </w:pPr>
    </w:p>
    <w:p w:rsidR="00B43CA6" w:rsidRDefault="00B43CA6" w:rsidP="00600558">
      <w:pPr>
        <w:tabs>
          <w:tab w:val="left" w:pos="1440"/>
          <w:tab w:val="right" w:leader="underscore" w:pos="9072"/>
        </w:tabs>
        <w:rPr>
          <w:b/>
          <w:bCs/>
        </w:rPr>
      </w:pPr>
      <w:r>
        <w:rPr>
          <w:b/>
          <w:bCs/>
        </w:rPr>
        <w:t xml:space="preserve">                                                                                                           </w:t>
      </w:r>
    </w:p>
    <w:tbl>
      <w:tblPr>
        <w:tblW w:w="6072" w:type="dxa"/>
        <w:tblInd w:w="93" w:type="dxa"/>
        <w:tblLook w:val="00A0"/>
      </w:tblPr>
      <w:tblGrid>
        <w:gridCol w:w="907"/>
        <w:gridCol w:w="2528"/>
        <w:gridCol w:w="2500"/>
        <w:gridCol w:w="137"/>
      </w:tblGrid>
      <w:tr w:rsidR="00B43CA6" w:rsidTr="009A4872">
        <w:trPr>
          <w:gridAfter w:val="1"/>
          <w:wAfter w:w="135" w:type="dxa"/>
          <w:trHeight w:val="255"/>
        </w:trPr>
        <w:tc>
          <w:tcPr>
            <w:tcW w:w="3378" w:type="dxa"/>
            <w:gridSpan w:val="2"/>
            <w:tcBorders>
              <w:top w:val="nil"/>
              <w:left w:val="nil"/>
              <w:bottom w:val="nil"/>
              <w:right w:val="nil"/>
            </w:tcBorders>
            <w:noWrap/>
            <w:vAlign w:val="bottom"/>
          </w:tcPr>
          <w:p w:rsidR="00B43CA6" w:rsidRDefault="00B43CA6" w:rsidP="009A4872">
            <w:pPr>
              <w:rPr>
                <w:rFonts w:cs="Arial"/>
                <w:b/>
                <w:bCs/>
                <w:szCs w:val="20"/>
              </w:rPr>
            </w:pPr>
          </w:p>
          <w:p w:rsidR="00B43CA6" w:rsidRDefault="00B43CA6" w:rsidP="009A4872">
            <w:pPr>
              <w:rPr>
                <w:rFonts w:cs="Arial"/>
                <w:b/>
                <w:bCs/>
                <w:szCs w:val="20"/>
              </w:rPr>
            </w:pPr>
          </w:p>
          <w:p w:rsidR="00B43CA6" w:rsidRDefault="00B43CA6" w:rsidP="009A4872">
            <w:pPr>
              <w:rPr>
                <w:rFonts w:cs="Arial"/>
                <w:b/>
                <w:bCs/>
                <w:szCs w:val="20"/>
              </w:rPr>
            </w:pPr>
            <w:r>
              <w:rPr>
                <w:rFonts w:cs="Arial"/>
                <w:b/>
                <w:bCs/>
                <w:szCs w:val="20"/>
              </w:rPr>
              <w:t>General comments</w:t>
            </w:r>
          </w:p>
        </w:tc>
        <w:tc>
          <w:tcPr>
            <w:tcW w:w="2458" w:type="dxa"/>
            <w:tcBorders>
              <w:top w:val="nil"/>
              <w:left w:val="nil"/>
              <w:bottom w:val="nil"/>
              <w:right w:val="nil"/>
            </w:tcBorders>
            <w:noWrap/>
            <w:vAlign w:val="bottom"/>
          </w:tcPr>
          <w:p w:rsidR="00B43CA6" w:rsidRDefault="00B43CA6" w:rsidP="009A4872">
            <w:pPr>
              <w:rPr>
                <w:rFonts w:cs="Arial"/>
                <w:szCs w:val="20"/>
              </w:rPr>
            </w:pPr>
          </w:p>
        </w:tc>
      </w:tr>
      <w:tr w:rsidR="00B43CA6" w:rsidTr="009A4872">
        <w:trPr>
          <w:trHeight w:val="255"/>
        </w:trPr>
        <w:tc>
          <w:tcPr>
            <w:tcW w:w="5969" w:type="dxa"/>
            <w:gridSpan w:val="4"/>
            <w:tcBorders>
              <w:top w:val="nil"/>
              <w:left w:val="nil"/>
              <w:bottom w:val="nil"/>
              <w:right w:val="nil"/>
            </w:tcBorders>
            <w:noWrap/>
            <w:vAlign w:val="bottom"/>
          </w:tcPr>
          <w:p w:rsidR="00B43CA6" w:rsidRDefault="00B43CA6" w:rsidP="009A4872">
            <w:pPr>
              <w:rPr>
                <w:rFonts w:cs="Arial"/>
                <w:b/>
                <w:bCs/>
                <w:szCs w:val="20"/>
              </w:rPr>
            </w:pPr>
            <w:r>
              <w:rPr>
                <w:rFonts w:cs="Arial"/>
                <w:b/>
                <w:bCs/>
                <w:szCs w:val="20"/>
              </w:rPr>
              <w:t>Electrical</w:t>
            </w:r>
            <w:r>
              <w:rPr>
                <w:rFonts w:cs="Arial"/>
                <w:szCs w:val="20"/>
              </w:rPr>
              <w:t xml:space="preserve"> - Includes full rewire (building now over 20 years old and was originally wired as a library building),  </w:t>
            </w:r>
          </w:p>
        </w:tc>
      </w:tr>
      <w:tr w:rsidR="00B43CA6" w:rsidTr="009A4872">
        <w:trPr>
          <w:trHeight w:val="255"/>
        </w:trPr>
        <w:tc>
          <w:tcPr>
            <w:tcW w:w="5969" w:type="dxa"/>
            <w:gridSpan w:val="4"/>
            <w:tcBorders>
              <w:top w:val="nil"/>
              <w:left w:val="nil"/>
              <w:bottom w:val="nil"/>
              <w:right w:val="nil"/>
            </w:tcBorders>
            <w:noWrap/>
            <w:vAlign w:val="bottom"/>
          </w:tcPr>
          <w:p w:rsidR="00B43CA6" w:rsidRDefault="00B43CA6" w:rsidP="009A4872">
            <w:pPr>
              <w:rPr>
                <w:rFonts w:cs="Arial"/>
                <w:szCs w:val="20"/>
              </w:rPr>
            </w:pPr>
            <w:r>
              <w:rPr>
                <w:rFonts w:cs="Arial"/>
                <w:szCs w:val="20"/>
              </w:rPr>
              <w:t>Installation of modern three-compartmental trunking for all data/power cables and power poles where necessary.</w:t>
            </w:r>
          </w:p>
        </w:tc>
      </w:tr>
      <w:tr w:rsidR="00B43CA6" w:rsidTr="009A4872">
        <w:trPr>
          <w:trHeight w:val="255"/>
        </w:trPr>
        <w:tc>
          <w:tcPr>
            <w:tcW w:w="5969" w:type="dxa"/>
            <w:gridSpan w:val="4"/>
            <w:tcBorders>
              <w:top w:val="nil"/>
              <w:left w:val="nil"/>
              <w:bottom w:val="nil"/>
              <w:right w:val="nil"/>
            </w:tcBorders>
            <w:noWrap/>
            <w:vAlign w:val="bottom"/>
          </w:tcPr>
          <w:p w:rsidR="00B43CA6" w:rsidRDefault="00B43CA6" w:rsidP="009A4872">
            <w:pPr>
              <w:rPr>
                <w:rFonts w:cs="Arial"/>
                <w:szCs w:val="20"/>
              </w:rPr>
            </w:pPr>
            <w:r>
              <w:rPr>
                <w:rFonts w:cs="Arial"/>
                <w:szCs w:val="20"/>
              </w:rPr>
              <w:t>Lighting has to be changed as a result of the change of building function to comply with current regulations. Improved modern lighting using LED fittings</w:t>
            </w:r>
          </w:p>
        </w:tc>
      </w:tr>
      <w:tr w:rsidR="00B43CA6" w:rsidTr="009A4872">
        <w:trPr>
          <w:gridAfter w:val="1"/>
          <w:wAfter w:w="135" w:type="dxa"/>
          <w:trHeight w:val="255"/>
        </w:trPr>
        <w:tc>
          <w:tcPr>
            <w:tcW w:w="5836" w:type="dxa"/>
            <w:gridSpan w:val="3"/>
            <w:tcBorders>
              <w:top w:val="nil"/>
              <w:left w:val="nil"/>
              <w:bottom w:val="nil"/>
              <w:right w:val="nil"/>
            </w:tcBorders>
            <w:noWrap/>
            <w:vAlign w:val="bottom"/>
          </w:tcPr>
          <w:p w:rsidR="00B43CA6" w:rsidRDefault="00B43CA6" w:rsidP="009A4872">
            <w:pPr>
              <w:rPr>
                <w:rFonts w:cs="Arial"/>
                <w:szCs w:val="20"/>
              </w:rPr>
            </w:pPr>
            <w:r>
              <w:rPr>
                <w:rFonts w:cs="Arial"/>
                <w:szCs w:val="20"/>
              </w:rPr>
              <w:t>compliant with current building regs and Health &amp; Safety Legislation</w:t>
            </w:r>
          </w:p>
        </w:tc>
      </w:tr>
      <w:tr w:rsidR="00B43CA6" w:rsidTr="009A4872">
        <w:trPr>
          <w:gridAfter w:val="1"/>
          <w:wAfter w:w="135" w:type="dxa"/>
          <w:trHeight w:val="255"/>
        </w:trPr>
        <w:tc>
          <w:tcPr>
            <w:tcW w:w="892" w:type="dxa"/>
            <w:tcBorders>
              <w:top w:val="nil"/>
              <w:left w:val="nil"/>
              <w:bottom w:val="nil"/>
              <w:right w:val="nil"/>
            </w:tcBorders>
            <w:noWrap/>
            <w:vAlign w:val="bottom"/>
          </w:tcPr>
          <w:p w:rsidR="00B43CA6" w:rsidRDefault="00B43CA6" w:rsidP="009A4872">
            <w:pPr>
              <w:rPr>
                <w:rFonts w:cs="Arial"/>
                <w:szCs w:val="20"/>
              </w:rPr>
            </w:pPr>
          </w:p>
        </w:tc>
        <w:tc>
          <w:tcPr>
            <w:tcW w:w="2486" w:type="dxa"/>
            <w:tcBorders>
              <w:top w:val="nil"/>
              <w:left w:val="nil"/>
              <w:bottom w:val="nil"/>
              <w:right w:val="nil"/>
            </w:tcBorders>
            <w:noWrap/>
            <w:vAlign w:val="bottom"/>
          </w:tcPr>
          <w:p w:rsidR="00B43CA6" w:rsidRDefault="00B43CA6" w:rsidP="009A4872">
            <w:pPr>
              <w:rPr>
                <w:rFonts w:cs="Arial"/>
                <w:szCs w:val="20"/>
              </w:rPr>
            </w:pPr>
          </w:p>
        </w:tc>
        <w:tc>
          <w:tcPr>
            <w:tcW w:w="2458" w:type="dxa"/>
            <w:tcBorders>
              <w:top w:val="nil"/>
              <w:left w:val="nil"/>
              <w:bottom w:val="nil"/>
              <w:right w:val="nil"/>
            </w:tcBorders>
            <w:noWrap/>
            <w:vAlign w:val="bottom"/>
          </w:tcPr>
          <w:p w:rsidR="00B43CA6" w:rsidRDefault="00B43CA6" w:rsidP="009A4872">
            <w:pPr>
              <w:rPr>
                <w:rFonts w:cs="Arial"/>
                <w:szCs w:val="20"/>
              </w:rPr>
            </w:pPr>
          </w:p>
        </w:tc>
      </w:tr>
      <w:tr w:rsidR="00B43CA6" w:rsidTr="009A4872">
        <w:trPr>
          <w:gridAfter w:val="1"/>
          <w:wAfter w:w="135" w:type="dxa"/>
          <w:trHeight w:val="255"/>
        </w:trPr>
        <w:tc>
          <w:tcPr>
            <w:tcW w:w="3378" w:type="dxa"/>
            <w:gridSpan w:val="2"/>
            <w:tcBorders>
              <w:top w:val="nil"/>
              <w:left w:val="nil"/>
              <w:bottom w:val="nil"/>
              <w:right w:val="nil"/>
            </w:tcBorders>
            <w:noWrap/>
            <w:vAlign w:val="bottom"/>
          </w:tcPr>
          <w:p w:rsidR="00B43CA6" w:rsidRDefault="00B43CA6" w:rsidP="009A4872">
            <w:pPr>
              <w:rPr>
                <w:rFonts w:cs="Arial"/>
                <w:b/>
                <w:bCs/>
                <w:szCs w:val="20"/>
              </w:rPr>
            </w:pPr>
            <w:r>
              <w:rPr>
                <w:rFonts w:cs="Arial"/>
                <w:b/>
                <w:bCs/>
                <w:szCs w:val="20"/>
              </w:rPr>
              <w:t>Additional Notes</w:t>
            </w:r>
          </w:p>
        </w:tc>
        <w:tc>
          <w:tcPr>
            <w:tcW w:w="2458" w:type="dxa"/>
            <w:tcBorders>
              <w:top w:val="nil"/>
              <w:left w:val="nil"/>
              <w:bottom w:val="nil"/>
              <w:right w:val="nil"/>
            </w:tcBorders>
            <w:noWrap/>
            <w:vAlign w:val="bottom"/>
          </w:tcPr>
          <w:p w:rsidR="00B43CA6" w:rsidRDefault="00B43CA6" w:rsidP="009A4872">
            <w:pPr>
              <w:rPr>
                <w:rFonts w:cs="Arial"/>
                <w:szCs w:val="20"/>
              </w:rPr>
            </w:pPr>
          </w:p>
        </w:tc>
      </w:tr>
      <w:tr w:rsidR="00B43CA6" w:rsidTr="009A4872">
        <w:trPr>
          <w:gridAfter w:val="1"/>
          <w:wAfter w:w="135" w:type="dxa"/>
          <w:trHeight w:val="255"/>
        </w:trPr>
        <w:tc>
          <w:tcPr>
            <w:tcW w:w="5836" w:type="dxa"/>
            <w:gridSpan w:val="3"/>
            <w:tcBorders>
              <w:top w:val="nil"/>
              <w:left w:val="nil"/>
              <w:bottom w:val="nil"/>
              <w:right w:val="nil"/>
            </w:tcBorders>
            <w:noWrap/>
            <w:vAlign w:val="bottom"/>
          </w:tcPr>
          <w:p w:rsidR="00B43CA6" w:rsidRDefault="00B43CA6" w:rsidP="009A4872">
            <w:pPr>
              <w:rPr>
                <w:rFonts w:cs="Arial"/>
                <w:szCs w:val="20"/>
              </w:rPr>
            </w:pPr>
            <w:r>
              <w:rPr>
                <w:rFonts w:cs="Arial"/>
                <w:szCs w:val="20"/>
              </w:rPr>
              <w:t>1. Costs estimates quoted a inclusive of Contractors Overheads and Profit</w:t>
            </w:r>
          </w:p>
        </w:tc>
      </w:tr>
    </w:tbl>
    <w:p w:rsidR="00B43CA6" w:rsidRDefault="00B43CA6" w:rsidP="009A4872">
      <w:pPr>
        <w:tabs>
          <w:tab w:val="left" w:pos="1440"/>
          <w:tab w:val="right" w:leader="underscore" w:pos="9072"/>
        </w:tabs>
        <w:jc w:val="both"/>
        <w:rPr>
          <w:b/>
          <w:bCs/>
        </w:rPr>
      </w:pPr>
    </w:p>
    <w:p w:rsidR="00B43CA6" w:rsidRDefault="00B43CA6" w:rsidP="009A4872">
      <w:pPr>
        <w:tabs>
          <w:tab w:val="left" w:pos="1440"/>
          <w:tab w:val="right" w:leader="underscore" w:pos="9072"/>
        </w:tabs>
        <w:jc w:val="both"/>
      </w:pPr>
    </w:p>
    <w:p w:rsidR="00B43CA6" w:rsidRDefault="00B43CA6" w:rsidP="009A4872">
      <w:pPr>
        <w:tabs>
          <w:tab w:val="left" w:pos="1440"/>
          <w:tab w:val="right" w:leader="underscore" w:pos="9072"/>
        </w:tabs>
        <w:jc w:val="both"/>
      </w:pPr>
      <w:r>
        <w:t>It is noted that the initial proposals for the refurbishment of Brotherton House to accommodate HCP was in excess of £200,000, which will not proceed.</w:t>
      </w:r>
    </w:p>
    <w:p w:rsidR="00B43CA6" w:rsidRDefault="00B43CA6" w:rsidP="009A4872">
      <w:pPr>
        <w:tabs>
          <w:tab w:val="left" w:pos="1440"/>
          <w:tab w:val="right" w:leader="underscore" w:pos="9072"/>
        </w:tabs>
        <w:jc w:val="both"/>
      </w:pPr>
    </w:p>
    <w:p w:rsidR="00B43CA6" w:rsidRDefault="00B43CA6" w:rsidP="009A4872">
      <w:pPr>
        <w:numPr>
          <w:ilvl w:val="1"/>
          <w:numId w:val="8"/>
          <w:numberingChange w:id="9" w:author="Unknown" w:date="2011-12-15T11:56:00Z" w:original="%1:2:0:.%2:1:0:"/>
        </w:numPr>
        <w:tabs>
          <w:tab w:val="left" w:pos="900"/>
        </w:tabs>
        <w:ind w:right="-514"/>
      </w:pPr>
      <w:r>
        <w:t>The proposed funding solution is as follows:</w:t>
      </w:r>
    </w:p>
    <w:p w:rsidR="00B43CA6" w:rsidRDefault="00B43CA6" w:rsidP="009A4872">
      <w:pPr>
        <w:tabs>
          <w:tab w:val="left" w:pos="5760"/>
          <w:tab w:val="right" w:leader="underscore" w:pos="9072"/>
        </w:tabs>
        <w:ind w:left="810" w:hanging="810"/>
        <w:jc w:val="both"/>
        <w:rPr>
          <w:color w:val="FF0000"/>
        </w:rPr>
      </w:pPr>
    </w:p>
    <w:p w:rsidR="00B43CA6" w:rsidRPr="002F7CC2" w:rsidRDefault="00B43CA6" w:rsidP="009A4872">
      <w:pPr>
        <w:tabs>
          <w:tab w:val="left" w:pos="5760"/>
          <w:tab w:val="right" w:leader="underscore" w:pos="9072"/>
        </w:tabs>
        <w:ind w:left="810" w:hanging="810"/>
        <w:jc w:val="both"/>
      </w:pPr>
      <w:r>
        <w:rPr>
          <w:color w:val="FF0000"/>
        </w:rPr>
        <w:tab/>
      </w:r>
      <w:r w:rsidRPr="002F7CC2">
        <w:t xml:space="preserve">HCP Service contribution                          </w:t>
      </w:r>
      <w:r w:rsidRPr="002F7CC2">
        <w:tab/>
        <w:t>£20,000</w:t>
      </w:r>
    </w:p>
    <w:p w:rsidR="00B43CA6" w:rsidRPr="002F7CC2" w:rsidRDefault="00B43CA6" w:rsidP="009A4872">
      <w:pPr>
        <w:tabs>
          <w:tab w:val="left" w:pos="5760"/>
          <w:tab w:val="right" w:leader="underscore" w:pos="9072"/>
        </w:tabs>
        <w:ind w:left="810" w:hanging="810"/>
        <w:jc w:val="both"/>
      </w:pPr>
      <w:r w:rsidRPr="002F7CC2">
        <w:tab/>
        <w:t xml:space="preserve">Energy Management Fund                            </w:t>
      </w:r>
      <w:r w:rsidRPr="002F7CC2">
        <w:tab/>
        <w:t>£15,000</w:t>
      </w:r>
    </w:p>
    <w:p w:rsidR="00B43CA6" w:rsidRPr="002F7CC2" w:rsidRDefault="00B43CA6" w:rsidP="009A4872">
      <w:pPr>
        <w:tabs>
          <w:tab w:val="left" w:pos="5760"/>
          <w:tab w:val="right" w:leader="underscore" w:pos="9072"/>
        </w:tabs>
        <w:ind w:left="810" w:hanging="810"/>
        <w:jc w:val="both"/>
      </w:pPr>
      <w:r w:rsidRPr="002F7CC2">
        <w:tab/>
        <w:t xml:space="preserve">DDA Improvement Programme                      </w:t>
      </w:r>
      <w:r w:rsidRPr="002F7CC2">
        <w:tab/>
        <w:t>£10,000</w:t>
      </w:r>
    </w:p>
    <w:p w:rsidR="00B43CA6" w:rsidRPr="002F7CC2" w:rsidRDefault="00B43CA6" w:rsidP="009A4872">
      <w:pPr>
        <w:tabs>
          <w:tab w:val="left" w:pos="5760"/>
          <w:tab w:val="right" w:leader="underscore" w:pos="9072"/>
        </w:tabs>
        <w:ind w:left="810" w:hanging="810"/>
        <w:jc w:val="both"/>
      </w:pPr>
      <w:r w:rsidRPr="002F7CC2">
        <w:tab/>
        <w:t xml:space="preserve">Insurance Claim Churchill Way                      </w:t>
      </w:r>
      <w:r w:rsidRPr="002F7CC2">
        <w:tab/>
        <w:t>£85,000</w:t>
      </w:r>
    </w:p>
    <w:p w:rsidR="00B43CA6" w:rsidRPr="002F7CC2" w:rsidRDefault="00B43CA6" w:rsidP="009A4872">
      <w:pPr>
        <w:tabs>
          <w:tab w:val="left" w:pos="5760"/>
          <w:tab w:val="right" w:leader="underscore" w:pos="9072"/>
        </w:tabs>
        <w:ind w:left="810" w:hanging="810"/>
        <w:jc w:val="both"/>
      </w:pPr>
      <w:r w:rsidRPr="002F7CC2">
        <w:tab/>
        <w:t>Insurance Claim Brotherton House</w:t>
      </w:r>
      <w:r w:rsidRPr="002F7CC2">
        <w:tab/>
        <w:t>£150,000</w:t>
      </w:r>
    </w:p>
    <w:p w:rsidR="00B43CA6" w:rsidRPr="002F7CC2" w:rsidRDefault="00B43CA6" w:rsidP="009A4872">
      <w:pPr>
        <w:tabs>
          <w:tab w:val="left" w:pos="5760"/>
          <w:tab w:val="right" w:leader="underscore" w:pos="9072"/>
        </w:tabs>
        <w:ind w:left="810" w:hanging="810"/>
        <w:jc w:val="both"/>
      </w:pPr>
      <w:r w:rsidRPr="002F7CC2">
        <w:tab/>
        <w:t>Accommodation Budget 2011/</w:t>
      </w:r>
      <w:r>
        <w:t xml:space="preserve">12     </w:t>
      </w:r>
      <w:r>
        <w:tab/>
        <w:t>£142,496</w:t>
      </w:r>
    </w:p>
    <w:p w:rsidR="00B43CA6" w:rsidRDefault="00B43CA6" w:rsidP="009A4872">
      <w:pPr>
        <w:tabs>
          <w:tab w:val="left" w:pos="5760"/>
          <w:tab w:val="right" w:leader="underscore" w:pos="9072"/>
        </w:tabs>
        <w:ind w:left="810" w:hanging="810"/>
        <w:jc w:val="both"/>
        <w:rPr>
          <w:color w:val="FF0000"/>
        </w:rPr>
      </w:pPr>
    </w:p>
    <w:p w:rsidR="00B43CA6" w:rsidRDefault="00B43CA6" w:rsidP="009A4872">
      <w:pPr>
        <w:tabs>
          <w:tab w:val="left" w:pos="5760"/>
          <w:tab w:val="right" w:leader="underscore" w:pos="9072"/>
        </w:tabs>
        <w:ind w:left="810" w:hanging="810"/>
        <w:jc w:val="both"/>
        <w:rPr>
          <w:color w:val="FF0000"/>
        </w:rPr>
      </w:pPr>
      <w:r>
        <w:rPr>
          <w:color w:val="FF0000"/>
        </w:rPr>
        <w:tab/>
      </w:r>
    </w:p>
    <w:p w:rsidR="00B43CA6" w:rsidRPr="00F741F8" w:rsidRDefault="00B43CA6" w:rsidP="009A4872">
      <w:pPr>
        <w:tabs>
          <w:tab w:val="left" w:pos="5760"/>
          <w:tab w:val="right" w:leader="underscore" w:pos="9072"/>
        </w:tabs>
        <w:ind w:left="810" w:hanging="810"/>
        <w:jc w:val="both"/>
        <w:rPr>
          <w:color w:val="FF0000"/>
        </w:rPr>
      </w:pPr>
      <w:r>
        <w:rPr>
          <w:color w:val="FF0000"/>
        </w:rPr>
        <w:tab/>
      </w:r>
      <w:r w:rsidRPr="00F741F8">
        <w:rPr>
          <w:color w:val="FF0000"/>
        </w:rPr>
        <w:t xml:space="preserve"> </w:t>
      </w:r>
    </w:p>
    <w:p w:rsidR="00B43CA6" w:rsidRPr="008310D8" w:rsidRDefault="00B43CA6" w:rsidP="009A4872">
      <w:pPr>
        <w:tabs>
          <w:tab w:val="left" w:pos="1440"/>
          <w:tab w:val="right" w:leader="underscore" w:pos="9072"/>
        </w:tabs>
        <w:ind w:left="360" w:hanging="360"/>
        <w:jc w:val="both"/>
        <w:rPr>
          <w:b/>
        </w:rPr>
      </w:pPr>
      <w:r>
        <w:tab/>
      </w:r>
      <w:r>
        <w:tab/>
      </w:r>
      <w:r w:rsidRPr="008310D8">
        <w:rPr>
          <w:b/>
        </w:rPr>
        <w:t xml:space="preserve">Total                                 </w:t>
      </w:r>
      <w:r>
        <w:rPr>
          <w:b/>
        </w:rPr>
        <w:t xml:space="preserve">                        £422,496</w:t>
      </w:r>
    </w:p>
    <w:p w:rsidR="00B43CA6" w:rsidRDefault="00B43CA6" w:rsidP="009A4872">
      <w:pPr>
        <w:tabs>
          <w:tab w:val="left" w:pos="1440"/>
          <w:tab w:val="right" w:leader="underscore" w:pos="9072"/>
        </w:tabs>
        <w:ind w:left="360" w:hanging="360"/>
        <w:jc w:val="both"/>
      </w:pPr>
    </w:p>
    <w:p w:rsidR="00B43CA6" w:rsidRDefault="00B43CA6" w:rsidP="009A4872">
      <w:pPr>
        <w:tabs>
          <w:tab w:val="right" w:leader="underscore" w:pos="9072"/>
        </w:tabs>
        <w:jc w:val="both"/>
      </w:pPr>
    </w:p>
    <w:p w:rsidR="00B43CA6" w:rsidRDefault="00B43CA6" w:rsidP="009A4872">
      <w:pPr>
        <w:tabs>
          <w:tab w:val="right" w:leader="underscore" w:pos="9072"/>
        </w:tabs>
        <w:jc w:val="both"/>
      </w:pPr>
    </w:p>
    <w:p w:rsidR="00B43CA6" w:rsidRDefault="00B43CA6" w:rsidP="009A4872">
      <w:pPr>
        <w:tabs>
          <w:tab w:val="right" w:leader="underscore" w:pos="9072"/>
        </w:tabs>
        <w:jc w:val="both"/>
      </w:pPr>
    </w:p>
    <w:p w:rsidR="00B43CA6" w:rsidRDefault="00B43CA6" w:rsidP="009A4872">
      <w:pPr>
        <w:tabs>
          <w:tab w:val="right" w:leader="underscore" w:pos="9072"/>
        </w:tabs>
        <w:jc w:val="both"/>
      </w:pPr>
    </w:p>
    <w:p w:rsidR="00B43CA6" w:rsidRDefault="00B43CA6" w:rsidP="009A4872">
      <w:pPr>
        <w:tabs>
          <w:tab w:val="right" w:leader="underscore" w:pos="9072"/>
        </w:tabs>
        <w:jc w:val="both"/>
      </w:pPr>
    </w:p>
    <w:p w:rsidR="00B43CA6" w:rsidRDefault="00B43CA6" w:rsidP="009A4872">
      <w:pPr>
        <w:tabs>
          <w:tab w:val="right" w:leader="underscore" w:pos="9072"/>
        </w:tabs>
        <w:jc w:val="both"/>
      </w:pPr>
    </w:p>
    <w:p w:rsidR="00B43CA6" w:rsidRDefault="00B43CA6" w:rsidP="001D7A6C">
      <w:pPr>
        <w:tabs>
          <w:tab w:val="left" w:pos="6570"/>
          <w:tab w:val="right" w:leader="underscore" w:pos="9072"/>
        </w:tabs>
        <w:ind w:hanging="540"/>
        <w:jc w:val="both"/>
      </w:pPr>
      <w:r>
        <w:t xml:space="preserve">EQUALITY IMPACT ASSESSMENT AND IMPLICATIONS:  </w:t>
      </w:r>
    </w:p>
    <w:p w:rsidR="00B43CA6" w:rsidRDefault="00B43CA6" w:rsidP="009A4872">
      <w:pPr>
        <w:tabs>
          <w:tab w:val="left" w:pos="6570"/>
          <w:tab w:val="right" w:leader="underscore" w:pos="9072"/>
        </w:tabs>
        <w:jc w:val="both"/>
      </w:pPr>
    </w:p>
    <w:p w:rsidR="00B43CA6" w:rsidRDefault="00B43CA6" w:rsidP="001D7A6C">
      <w:pPr>
        <w:tabs>
          <w:tab w:val="left" w:pos="6570"/>
          <w:tab w:val="right" w:leader="underscore" w:pos="9072"/>
        </w:tabs>
        <w:ind w:left="-540"/>
      </w:pPr>
      <w:r>
        <w:t>The review of office accommodation is underpinned by an understanding of the requirements of the Equality Act 2010 and the promotion of equal access to work for all existing and potential employees and public. This will include an assessment of reasonable adjustments for staff with additional requirements.</w:t>
      </w:r>
    </w:p>
    <w:p w:rsidR="00B43CA6" w:rsidRDefault="00B43CA6" w:rsidP="001D7A6C">
      <w:pPr>
        <w:tabs>
          <w:tab w:val="right" w:leader="underscore" w:pos="9072"/>
        </w:tabs>
        <w:ind w:left="-540"/>
        <w:jc w:val="both"/>
      </w:pPr>
      <w:r>
        <w:tab/>
      </w:r>
    </w:p>
    <w:p w:rsidR="00B43CA6" w:rsidRDefault="00B43CA6" w:rsidP="001D7A6C">
      <w:pPr>
        <w:tabs>
          <w:tab w:val="left" w:pos="3060"/>
          <w:tab w:val="right" w:leader="underscore" w:pos="9072"/>
        </w:tabs>
        <w:ind w:left="-540"/>
        <w:jc w:val="both"/>
      </w:pPr>
    </w:p>
    <w:p w:rsidR="00B43CA6" w:rsidRDefault="00B43CA6" w:rsidP="001D7A6C">
      <w:pPr>
        <w:tabs>
          <w:tab w:val="left" w:pos="3060"/>
          <w:tab w:val="right" w:leader="underscore" w:pos="9072"/>
        </w:tabs>
        <w:ind w:left="-540"/>
      </w:pPr>
      <w:r>
        <w:t xml:space="preserve">ASSESSMENT OF RISK: </w:t>
      </w:r>
    </w:p>
    <w:p w:rsidR="00B43CA6" w:rsidRDefault="00B43CA6" w:rsidP="001D7A6C">
      <w:pPr>
        <w:tabs>
          <w:tab w:val="left" w:pos="3060"/>
          <w:tab w:val="right" w:leader="underscore" w:pos="9072"/>
        </w:tabs>
        <w:ind w:left="-540"/>
      </w:pPr>
    </w:p>
    <w:p w:rsidR="00B43CA6" w:rsidRDefault="00B43CA6" w:rsidP="001D7A6C">
      <w:pPr>
        <w:tabs>
          <w:tab w:val="left" w:pos="3060"/>
          <w:tab w:val="right" w:leader="underscore" w:pos="9072"/>
        </w:tabs>
        <w:ind w:left="-540"/>
      </w:pPr>
      <w:r>
        <w:t xml:space="preserve">High – This is the largest office moves programme undertaken by the Council. </w:t>
      </w:r>
    </w:p>
    <w:p w:rsidR="00B43CA6" w:rsidRDefault="00B43CA6" w:rsidP="001D7A6C">
      <w:pPr>
        <w:tabs>
          <w:tab w:val="right" w:leader="underscore" w:pos="9072"/>
        </w:tabs>
        <w:ind w:left="-540"/>
      </w:pPr>
      <w:r>
        <w:tab/>
      </w:r>
    </w:p>
    <w:p w:rsidR="00B43CA6" w:rsidRDefault="00B43CA6" w:rsidP="001D7A6C">
      <w:pPr>
        <w:tabs>
          <w:tab w:val="right" w:leader="underscore" w:pos="9072"/>
        </w:tabs>
        <w:ind w:left="-540"/>
      </w:pPr>
    </w:p>
    <w:p w:rsidR="00B43CA6" w:rsidRDefault="00B43CA6" w:rsidP="001D7A6C">
      <w:pPr>
        <w:tabs>
          <w:tab w:val="left" w:pos="2970"/>
          <w:tab w:val="right" w:leader="underscore" w:pos="9072"/>
        </w:tabs>
        <w:ind w:left="-540"/>
      </w:pPr>
      <w:r>
        <w:t>SOURCE OF FUNDING:   Identified in the report</w:t>
      </w:r>
    </w:p>
    <w:p w:rsidR="00B43CA6" w:rsidRDefault="00B43CA6" w:rsidP="001D7A6C">
      <w:pPr>
        <w:tabs>
          <w:tab w:val="right" w:leader="underscore" w:pos="9072"/>
        </w:tabs>
        <w:ind w:left="-540"/>
      </w:pPr>
      <w:r>
        <w:tab/>
      </w:r>
    </w:p>
    <w:p w:rsidR="00B43CA6" w:rsidRDefault="00B43CA6" w:rsidP="001D7A6C">
      <w:pPr>
        <w:tabs>
          <w:tab w:val="right" w:leader="underscore" w:pos="9072"/>
        </w:tabs>
        <w:ind w:left="-540"/>
      </w:pPr>
    </w:p>
    <w:p w:rsidR="00B43CA6" w:rsidRDefault="00B43CA6" w:rsidP="001D7A6C">
      <w:pPr>
        <w:tabs>
          <w:tab w:val="left" w:pos="4140"/>
          <w:tab w:val="right" w:leader="underscore" w:pos="9072"/>
        </w:tabs>
        <w:ind w:left="-540"/>
      </w:pPr>
      <w:r>
        <w:t xml:space="preserve">LEGAL IMPLICATIONS: </w:t>
      </w:r>
    </w:p>
    <w:p w:rsidR="00B43CA6" w:rsidRDefault="00B43CA6" w:rsidP="001D7A6C">
      <w:pPr>
        <w:tabs>
          <w:tab w:val="left" w:pos="4140"/>
          <w:tab w:val="right" w:leader="underscore" w:pos="9072"/>
        </w:tabs>
        <w:ind w:left="-540"/>
      </w:pPr>
    </w:p>
    <w:p w:rsidR="00B43CA6" w:rsidRPr="006E67E3" w:rsidRDefault="00B43CA6" w:rsidP="001D7A6C">
      <w:pPr>
        <w:tabs>
          <w:tab w:val="left" w:pos="4140"/>
          <w:tab w:val="right" w:leader="underscore" w:pos="9072"/>
        </w:tabs>
        <w:ind w:left="-540"/>
      </w:pPr>
      <w:r>
        <w:t xml:space="preserve">Supplied by Tony Hatton  (Ext 2904) - </w:t>
      </w:r>
      <w:r w:rsidRPr="006E67E3">
        <w:t>Other than reference being made and due account being taken of the Equality Act 2010, no legal implications.</w:t>
      </w:r>
    </w:p>
    <w:p w:rsidR="00B43CA6" w:rsidRDefault="00B43CA6" w:rsidP="001D7A6C">
      <w:pPr>
        <w:tabs>
          <w:tab w:val="right" w:leader="underscore" w:pos="9072"/>
        </w:tabs>
        <w:ind w:left="-540"/>
      </w:pPr>
      <w:r>
        <w:tab/>
      </w:r>
    </w:p>
    <w:p w:rsidR="00B43CA6" w:rsidRDefault="00B43CA6" w:rsidP="001D7A6C">
      <w:pPr>
        <w:tabs>
          <w:tab w:val="right" w:leader="underscore" w:pos="9072"/>
        </w:tabs>
        <w:ind w:left="-540"/>
      </w:pPr>
    </w:p>
    <w:p w:rsidR="00B43CA6" w:rsidRPr="006E67E3" w:rsidRDefault="00B43CA6" w:rsidP="001D7A6C">
      <w:pPr>
        <w:tabs>
          <w:tab w:val="left" w:pos="4680"/>
          <w:tab w:val="right" w:leader="underscore" w:pos="9072"/>
        </w:tabs>
        <w:ind w:left="-540"/>
      </w:pPr>
      <w:r>
        <w:t xml:space="preserve">FINANCIAL IMPLICATIONS: Supplied by John Spink - </w:t>
      </w:r>
      <w:r w:rsidRPr="006E67E3">
        <w:t>Budget provision for the proposed works are included in the Council's capital programme.</w:t>
      </w:r>
    </w:p>
    <w:p w:rsidR="00B43CA6" w:rsidRDefault="00B43CA6" w:rsidP="001D7A6C">
      <w:pPr>
        <w:tabs>
          <w:tab w:val="right" w:leader="underscore" w:pos="9072"/>
        </w:tabs>
        <w:ind w:left="-540"/>
      </w:pPr>
      <w:r>
        <w:tab/>
      </w:r>
    </w:p>
    <w:p w:rsidR="00B43CA6" w:rsidRDefault="00B43CA6" w:rsidP="001D7A6C">
      <w:pPr>
        <w:tabs>
          <w:tab w:val="right" w:leader="underscore" w:pos="9072"/>
        </w:tabs>
        <w:ind w:left="-540"/>
      </w:pPr>
    </w:p>
    <w:p w:rsidR="00B43CA6" w:rsidRDefault="00B43CA6" w:rsidP="001D7A6C">
      <w:pPr>
        <w:tabs>
          <w:tab w:val="left" w:pos="4680"/>
          <w:tab w:val="right" w:leader="underscore" w:pos="9072"/>
        </w:tabs>
        <w:ind w:left="-540"/>
      </w:pPr>
      <w:r>
        <w:t xml:space="preserve">OTHER DIRECTORATES CONSULTED: </w:t>
      </w:r>
    </w:p>
    <w:p w:rsidR="00B43CA6" w:rsidRDefault="00B43CA6" w:rsidP="00130CF4">
      <w:pPr>
        <w:tabs>
          <w:tab w:val="left" w:pos="4680"/>
          <w:tab w:val="right" w:leader="underscore" w:pos="9072"/>
        </w:tabs>
      </w:pPr>
    </w:p>
    <w:p w:rsidR="00B43CA6" w:rsidRDefault="00B43CA6" w:rsidP="001D7A6C">
      <w:pPr>
        <w:tabs>
          <w:tab w:val="left" w:pos="4680"/>
          <w:tab w:val="right" w:leader="underscore" w:pos="9072"/>
        </w:tabs>
        <w:ind w:left="-540"/>
      </w:pPr>
      <w:r>
        <w:t>All Directorates Via One Council Team.</w:t>
      </w:r>
    </w:p>
    <w:p w:rsidR="00B43CA6" w:rsidRDefault="00B43CA6" w:rsidP="001D7A6C">
      <w:pPr>
        <w:tabs>
          <w:tab w:val="right" w:leader="underscore" w:pos="9072"/>
        </w:tabs>
        <w:ind w:left="-540"/>
      </w:pPr>
      <w:r>
        <w:tab/>
      </w:r>
    </w:p>
    <w:p w:rsidR="00B43CA6" w:rsidRDefault="00B43CA6" w:rsidP="001D7A6C">
      <w:pPr>
        <w:tabs>
          <w:tab w:val="right" w:leader="underscore" w:pos="9072"/>
        </w:tabs>
        <w:ind w:left="-540"/>
      </w:pPr>
    </w:p>
    <w:p w:rsidR="00B43CA6" w:rsidRDefault="00B43CA6" w:rsidP="001D7A6C">
      <w:pPr>
        <w:tabs>
          <w:tab w:val="left" w:pos="2700"/>
          <w:tab w:val="left" w:pos="5040"/>
          <w:tab w:val="left" w:pos="6300"/>
          <w:tab w:val="right" w:leader="underscore" w:pos="9072"/>
        </w:tabs>
        <w:ind w:left="-540"/>
      </w:pPr>
      <w:r>
        <w:t>CONTACT OFFICER:  Rob Pickering 2818 / David Horsler 6994</w:t>
      </w:r>
    </w:p>
    <w:p w:rsidR="00B43CA6" w:rsidRDefault="00B43CA6" w:rsidP="001D7A6C">
      <w:pPr>
        <w:tabs>
          <w:tab w:val="right" w:leader="underscore" w:pos="9072"/>
        </w:tabs>
        <w:ind w:left="-540"/>
      </w:pPr>
      <w:r>
        <w:tab/>
      </w:r>
    </w:p>
    <w:p w:rsidR="00B43CA6" w:rsidRDefault="00B43CA6" w:rsidP="001D7A6C">
      <w:pPr>
        <w:tabs>
          <w:tab w:val="right" w:leader="underscore" w:pos="9072"/>
        </w:tabs>
        <w:ind w:left="-540"/>
      </w:pPr>
    </w:p>
    <w:p w:rsidR="00B43CA6" w:rsidRDefault="00B43CA6" w:rsidP="001D7A6C">
      <w:pPr>
        <w:tabs>
          <w:tab w:val="left" w:pos="5130"/>
          <w:tab w:val="right" w:leader="underscore" w:pos="9072"/>
        </w:tabs>
        <w:ind w:left="-540"/>
      </w:pPr>
      <w:r>
        <w:t>WARD(S) TO WHICH REPORT RELATE(S): Langworthy</w:t>
      </w:r>
    </w:p>
    <w:p w:rsidR="00B43CA6" w:rsidRDefault="00B43CA6" w:rsidP="001D7A6C">
      <w:pPr>
        <w:ind w:left="-540"/>
      </w:pPr>
    </w:p>
    <w:p w:rsidR="00B43CA6" w:rsidRDefault="00B43CA6" w:rsidP="001D7A6C">
      <w:pPr>
        <w:tabs>
          <w:tab w:val="left" w:pos="0"/>
          <w:tab w:val="left" w:pos="900"/>
        </w:tabs>
        <w:ind w:left="-540" w:right="-514"/>
      </w:pPr>
    </w:p>
    <w:p w:rsidR="00B43CA6" w:rsidRDefault="00B43CA6" w:rsidP="001D7A6C">
      <w:pPr>
        <w:tabs>
          <w:tab w:val="left" w:pos="0"/>
          <w:tab w:val="left" w:pos="900"/>
        </w:tabs>
        <w:ind w:left="-540" w:right="-514"/>
      </w:pPr>
    </w:p>
    <w:p w:rsidR="00B43CA6" w:rsidRDefault="00B43CA6" w:rsidP="00FB7637">
      <w:pPr>
        <w:pStyle w:val="ListParagraph"/>
        <w:rPr>
          <w:sz w:val="24"/>
        </w:rPr>
      </w:pPr>
      <w: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7" ShapeID="_x0000_i1025" DrawAspect="Icon" ObjectID="_1385455414" r:id="rId9"/>
        </w:object>
      </w:r>
      <w:r>
        <w:object w:dxaOrig="1536" w:dyaOrig="994">
          <v:shape id="_x0000_i1026" type="#_x0000_t75" style="width:76.5pt;height:49.5pt" o:ole="">
            <v:imagedata r:id="rId10" o:title=""/>
          </v:shape>
          <o:OLEObject Type="Embed" ProgID="AcroExch.Document.7" ShapeID="_x0000_i1026" DrawAspect="Icon" ObjectID="_1385455415" r:id="rId11"/>
        </w:object>
      </w:r>
    </w:p>
    <w:p w:rsidR="00B43CA6" w:rsidRDefault="00B43CA6" w:rsidP="004D6B80">
      <w:pPr>
        <w:tabs>
          <w:tab w:val="left" w:pos="0"/>
        </w:tabs>
        <w:ind w:right="-514" w:hanging="540"/>
      </w:pPr>
    </w:p>
    <w:sectPr w:rsidR="00B43CA6" w:rsidSect="00C8725A">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CA6" w:rsidRDefault="00B43CA6" w:rsidP="009C1823">
      <w:r>
        <w:separator/>
      </w:r>
    </w:p>
  </w:endnote>
  <w:endnote w:type="continuationSeparator" w:id="0">
    <w:p w:rsidR="00B43CA6" w:rsidRDefault="00B43CA6" w:rsidP="009C18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CA6" w:rsidRDefault="00B43CA6">
    <w:pPr>
      <w:pStyle w:val="Footer"/>
      <w:jc w:val="center"/>
    </w:pPr>
    <w:fldSimple w:instr=" PAGE   \* MERGEFORMAT ">
      <w:r>
        <w:rPr>
          <w:noProof/>
        </w:rPr>
        <w:t>3</w:t>
      </w:r>
    </w:fldSimple>
  </w:p>
  <w:p w:rsidR="00B43CA6" w:rsidRDefault="00B43C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CA6" w:rsidRDefault="00B43CA6" w:rsidP="009C1823">
      <w:r>
        <w:separator/>
      </w:r>
    </w:p>
  </w:footnote>
  <w:footnote w:type="continuationSeparator" w:id="0">
    <w:p w:rsidR="00B43CA6" w:rsidRDefault="00B43CA6" w:rsidP="009C18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8219B"/>
    <w:multiLevelType w:val="multilevel"/>
    <w:tmpl w:val="AB962D5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221F3C9A"/>
    <w:multiLevelType w:val="hybridMultilevel"/>
    <w:tmpl w:val="C8064142"/>
    <w:lvl w:ilvl="0" w:tplc="392A59E2">
      <w:start w:val="1"/>
      <w:numFmt w:val="bullet"/>
      <w:lvlText w:val="-"/>
      <w:lvlJc w:val="left"/>
      <w:pPr>
        <w:ind w:left="1050" w:hanging="360"/>
      </w:pPr>
      <w:rPr>
        <w:rFonts w:ascii="Arial" w:eastAsia="Times New Roman" w:hAnsi="Arial" w:hint="default"/>
      </w:rPr>
    </w:lvl>
    <w:lvl w:ilvl="1" w:tplc="08090003" w:tentative="1">
      <w:start w:val="1"/>
      <w:numFmt w:val="bullet"/>
      <w:lvlText w:val="o"/>
      <w:lvlJc w:val="left"/>
      <w:pPr>
        <w:ind w:left="1770" w:hanging="360"/>
      </w:pPr>
      <w:rPr>
        <w:rFonts w:ascii="Courier New" w:hAnsi="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
    <w:nsid w:val="2CAF6D10"/>
    <w:multiLevelType w:val="multilevel"/>
    <w:tmpl w:val="8F3C6E80"/>
    <w:lvl w:ilvl="0">
      <w:start w:val="1"/>
      <w:numFmt w:val="decimal"/>
      <w:lvlText w:val="%1.0"/>
      <w:lvlJc w:val="left"/>
      <w:pPr>
        <w:tabs>
          <w:tab w:val="num" w:pos="360"/>
        </w:tabs>
        <w:ind w:left="360" w:hanging="360"/>
      </w:pPr>
      <w:rPr>
        <w:rFonts w:cs="Times New Roman" w:hint="default"/>
        <w:b w:val="0"/>
      </w:rPr>
    </w:lvl>
    <w:lvl w:ilvl="1">
      <w:start w:val="1"/>
      <w:numFmt w:val="decimal"/>
      <w:lvlText w:val="%1.%2"/>
      <w:lvlJc w:val="left"/>
      <w:pPr>
        <w:tabs>
          <w:tab w:val="num" w:pos="1080"/>
        </w:tabs>
        <w:ind w:left="1080" w:hanging="360"/>
      </w:pPr>
      <w:rPr>
        <w:rFonts w:cs="Times New Roman" w:hint="default"/>
        <w:b w:val="0"/>
      </w:rPr>
    </w:lvl>
    <w:lvl w:ilvl="2">
      <w:start w:val="1"/>
      <w:numFmt w:val="decimal"/>
      <w:lvlText w:val="%1.%2.%3"/>
      <w:lvlJc w:val="left"/>
      <w:pPr>
        <w:tabs>
          <w:tab w:val="num" w:pos="2160"/>
        </w:tabs>
        <w:ind w:left="2160" w:hanging="720"/>
      </w:pPr>
      <w:rPr>
        <w:rFonts w:cs="Times New Roman" w:hint="default"/>
        <w:b w:val="0"/>
      </w:rPr>
    </w:lvl>
    <w:lvl w:ilvl="3">
      <w:start w:val="1"/>
      <w:numFmt w:val="decimal"/>
      <w:lvlText w:val="%1.%2.%3.%4"/>
      <w:lvlJc w:val="left"/>
      <w:pPr>
        <w:tabs>
          <w:tab w:val="num" w:pos="3240"/>
        </w:tabs>
        <w:ind w:left="3240" w:hanging="1080"/>
      </w:pPr>
      <w:rPr>
        <w:rFonts w:cs="Times New Roman" w:hint="default"/>
        <w:b w:val="0"/>
      </w:rPr>
    </w:lvl>
    <w:lvl w:ilvl="4">
      <w:start w:val="1"/>
      <w:numFmt w:val="decimal"/>
      <w:lvlText w:val="%1.%2.%3.%4.%5"/>
      <w:lvlJc w:val="left"/>
      <w:pPr>
        <w:tabs>
          <w:tab w:val="num" w:pos="3960"/>
        </w:tabs>
        <w:ind w:left="3960" w:hanging="1080"/>
      </w:pPr>
      <w:rPr>
        <w:rFonts w:cs="Times New Roman" w:hint="default"/>
        <w:b w:val="0"/>
      </w:rPr>
    </w:lvl>
    <w:lvl w:ilvl="5">
      <w:start w:val="1"/>
      <w:numFmt w:val="decimal"/>
      <w:lvlText w:val="%1.%2.%3.%4.%5.%6"/>
      <w:lvlJc w:val="left"/>
      <w:pPr>
        <w:tabs>
          <w:tab w:val="num" w:pos="5040"/>
        </w:tabs>
        <w:ind w:left="5040" w:hanging="1440"/>
      </w:pPr>
      <w:rPr>
        <w:rFonts w:cs="Times New Roman" w:hint="default"/>
        <w:b w:val="0"/>
      </w:rPr>
    </w:lvl>
    <w:lvl w:ilvl="6">
      <w:start w:val="1"/>
      <w:numFmt w:val="decimal"/>
      <w:lvlText w:val="%1.%2.%3.%4.%5.%6.%7"/>
      <w:lvlJc w:val="left"/>
      <w:pPr>
        <w:tabs>
          <w:tab w:val="num" w:pos="5760"/>
        </w:tabs>
        <w:ind w:left="5760" w:hanging="1440"/>
      </w:pPr>
      <w:rPr>
        <w:rFonts w:cs="Times New Roman" w:hint="default"/>
        <w:b w:val="0"/>
      </w:rPr>
    </w:lvl>
    <w:lvl w:ilvl="7">
      <w:start w:val="1"/>
      <w:numFmt w:val="decimal"/>
      <w:lvlText w:val="%1.%2.%3.%4.%5.%6.%7.%8"/>
      <w:lvlJc w:val="left"/>
      <w:pPr>
        <w:tabs>
          <w:tab w:val="num" w:pos="6840"/>
        </w:tabs>
        <w:ind w:left="6840" w:hanging="1800"/>
      </w:pPr>
      <w:rPr>
        <w:rFonts w:cs="Times New Roman" w:hint="default"/>
        <w:b w:val="0"/>
      </w:rPr>
    </w:lvl>
    <w:lvl w:ilvl="8">
      <w:start w:val="1"/>
      <w:numFmt w:val="decimal"/>
      <w:lvlText w:val="%1.%2.%3.%4.%5.%6.%7.%8.%9"/>
      <w:lvlJc w:val="left"/>
      <w:pPr>
        <w:tabs>
          <w:tab w:val="num" w:pos="7560"/>
        </w:tabs>
        <w:ind w:left="7560" w:hanging="1800"/>
      </w:pPr>
      <w:rPr>
        <w:rFonts w:cs="Times New Roman" w:hint="default"/>
        <w:b w:val="0"/>
      </w:rPr>
    </w:lvl>
  </w:abstractNum>
  <w:abstractNum w:abstractNumId="3">
    <w:nsid w:val="325B15ED"/>
    <w:multiLevelType w:val="multilevel"/>
    <w:tmpl w:val="AEC89DC2"/>
    <w:lvl w:ilvl="0">
      <w:start w:val="1"/>
      <w:numFmt w:val="decimal"/>
      <w:lvlText w:val="%1"/>
      <w:lvlJc w:val="left"/>
      <w:pPr>
        <w:tabs>
          <w:tab w:val="num" w:pos="660"/>
        </w:tabs>
        <w:ind w:left="660" w:hanging="660"/>
      </w:pPr>
      <w:rPr>
        <w:rFonts w:cs="Times New Roman" w:hint="default"/>
      </w:rPr>
    </w:lvl>
    <w:lvl w:ilvl="1">
      <w:start w:val="10"/>
      <w:numFmt w:val="decimal"/>
      <w:lvlText w:val="%1.%2"/>
      <w:lvlJc w:val="left"/>
      <w:pPr>
        <w:tabs>
          <w:tab w:val="num" w:pos="660"/>
        </w:tabs>
        <w:ind w:left="660" w:hanging="660"/>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3E94014E"/>
    <w:multiLevelType w:val="multilevel"/>
    <w:tmpl w:val="F4E45DA6"/>
    <w:lvl w:ilvl="0">
      <w:start w:val="1"/>
      <w:numFmt w:val="decimal"/>
      <w:lvlText w:val="%1."/>
      <w:lvlJc w:val="left"/>
      <w:pPr>
        <w:tabs>
          <w:tab w:val="num" w:pos="0"/>
        </w:tabs>
        <w:ind w:hanging="540"/>
      </w:pPr>
      <w:rPr>
        <w:rFonts w:cs="Times New Roman" w:hint="default"/>
      </w:rPr>
    </w:lvl>
    <w:lvl w:ilvl="1">
      <w:start w:val="1"/>
      <w:numFmt w:val="decimal"/>
      <w:isLgl/>
      <w:lvlText w:val="%1.%2"/>
      <w:lvlJc w:val="left"/>
      <w:pPr>
        <w:tabs>
          <w:tab w:val="num" w:pos="0"/>
        </w:tabs>
        <w:ind w:hanging="540"/>
      </w:pPr>
      <w:rPr>
        <w:rFonts w:cs="Times New Roman" w:hint="default"/>
      </w:rPr>
    </w:lvl>
    <w:lvl w:ilvl="2">
      <w:start w:val="1"/>
      <w:numFmt w:val="decimal"/>
      <w:isLgl/>
      <w:lvlText w:val="%1.%2.%3"/>
      <w:lvlJc w:val="left"/>
      <w:pPr>
        <w:tabs>
          <w:tab w:val="num" w:pos="180"/>
        </w:tabs>
        <w:ind w:left="180" w:hanging="720"/>
      </w:pPr>
      <w:rPr>
        <w:rFonts w:cs="Times New Roman" w:hint="default"/>
      </w:rPr>
    </w:lvl>
    <w:lvl w:ilvl="3">
      <w:start w:val="1"/>
      <w:numFmt w:val="decimal"/>
      <w:isLgl/>
      <w:lvlText w:val="%1.%2.%3.%4"/>
      <w:lvlJc w:val="left"/>
      <w:pPr>
        <w:tabs>
          <w:tab w:val="num" w:pos="540"/>
        </w:tabs>
        <w:ind w:left="540" w:hanging="1080"/>
      </w:pPr>
      <w:rPr>
        <w:rFonts w:cs="Times New Roman" w:hint="default"/>
      </w:rPr>
    </w:lvl>
    <w:lvl w:ilvl="4">
      <w:start w:val="1"/>
      <w:numFmt w:val="decimal"/>
      <w:isLgl/>
      <w:lvlText w:val="%1.%2.%3.%4.%5"/>
      <w:lvlJc w:val="left"/>
      <w:pPr>
        <w:tabs>
          <w:tab w:val="num" w:pos="540"/>
        </w:tabs>
        <w:ind w:left="540" w:hanging="1080"/>
      </w:pPr>
      <w:rPr>
        <w:rFonts w:cs="Times New Roman" w:hint="default"/>
      </w:rPr>
    </w:lvl>
    <w:lvl w:ilvl="5">
      <w:start w:val="1"/>
      <w:numFmt w:val="decimal"/>
      <w:isLgl/>
      <w:lvlText w:val="%1.%2.%3.%4.%5.%6"/>
      <w:lvlJc w:val="left"/>
      <w:pPr>
        <w:tabs>
          <w:tab w:val="num" w:pos="900"/>
        </w:tabs>
        <w:ind w:left="900" w:hanging="1440"/>
      </w:pPr>
      <w:rPr>
        <w:rFonts w:cs="Times New Roman" w:hint="default"/>
      </w:rPr>
    </w:lvl>
    <w:lvl w:ilvl="6">
      <w:start w:val="1"/>
      <w:numFmt w:val="decimal"/>
      <w:isLgl/>
      <w:lvlText w:val="%1.%2.%3.%4.%5.%6.%7"/>
      <w:lvlJc w:val="left"/>
      <w:pPr>
        <w:tabs>
          <w:tab w:val="num" w:pos="900"/>
        </w:tabs>
        <w:ind w:left="900" w:hanging="1440"/>
      </w:pPr>
      <w:rPr>
        <w:rFonts w:cs="Times New Roman" w:hint="default"/>
      </w:rPr>
    </w:lvl>
    <w:lvl w:ilvl="7">
      <w:start w:val="1"/>
      <w:numFmt w:val="decimal"/>
      <w:isLgl/>
      <w:lvlText w:val="%1.%2.%3.%4.%5.%6.%7.%8"/>
      <w:lvlJc w:val="left"/>
      <w:pPr>
        <w:tabs>
          <w:tab w:val="num" w:pos="1260"/>
        </w:tabs>
        <w:ind w:left="1260" w:hanging="1800"/>
      </w:pPr>
      <w:rPr>
        <w:rFonts w:cs="Times New Roman" w:hint="default"/>
      </w:rPr>
    </w:lvl>
    <w:lvl w:ilvl="8">
      <w:start w:val="1"/>
      <w:numFmt w:val="decimal"/>
      <w:isLgl/>
      <w:lvlText w:val="%1.%2.%3.%4.%5.%6.%7.%8.%9"/>
      <w:lvlJc w:val="left"/>
      <w:pPr>
        <w:tabs>
          <w:tab w:val="num" w:pos="1260"/>
        </w:tabs>
        <w:ind w:left="1260" w:hanging="1800"/>
      </w:pPr>
      <w:rPr>
        <w:rFonts w:cs="Times New Roman" w:hint="default"/>
      </w:rPr>
    </w:lvl>
  </w:abstractNum>
  <w:abstractNum w:abstractNumId="5">
    <w:nsid w:val="40F42153"/>
    <w:multiLevelType w:val="hybridMultilevel"/>
    <w:tmpl w:val="5AFCD5DA"/>
    <w:lvl w:ilvl="0" w:tplc="75CCA7BC">
      <w:start w:val="1"/>
      <w:numFmt w:val="decimal"/>
      <w:lvlText w:val="%1."/>
      <w:lvlJc w:val="left"/>
      <w:pPr>
        <w:tabs>
          <w:tab w:val="num" w:pos="0"/>
        </w:tabs>
        <w:ind w:hanging="540"/>
      </w:pPr>
      <w:rPr>
        <w:rFonts w:cs="Times New Roman" w:hint="default"/>
      </w:rPr>
    </w:lvl>
    <w:lvl w:ilvl="1" w:tplc="08090019" w:tentative="1">
      <w:start w:val="1"/>
      <w:numFmt w:val="lowerLetter"/>
      <w:lvlText w:val="%2."/>
      <w:lvlJc w:val="left"/>
      <w:pPr>
        <w:tabs>
          <w:tab w:val="num" w:pos="540"/>
        </w:tabs>
        <w:ind w:left="540" w:hanging="360"/>
      </w:pPr>
      <w:rPr>
        <w:rFonts w:cs="Times New Roman"/>
      </w:rPr>
    </w:lvl>
    <w:lvl w:ilvl="2" w:tplc="0809001B" w:tentative="1">
      <w:start w:val="1"/>
      <w:numFmt w:val="lowerRoman"/>
      <w:lvlText w:val="%3."/>
      <w:lvlJc w:val="right"/>
      <w:pPr>
        <w:tabs>
          <w:tab w:val="num" w:pos="1260"/>
        </w:tabs>
        <w:ind w:left="1260" w:hanging="180"/>
      </w:pPr>
      <w:rPr>
        <w:rFonts w:cs="Times New Roman"/>
      </w:rPr>
    </w:lvl>
    <w:lvl w:ilvl="3" w:tplc="0809000F" w:tentative="1">
      <w:start w:val="1"/>
      <w:numFmt w:val="decimal"/>
      <w:lvlText w:val="%4."/>
      <w:lvlJc w:val="left"/>
      <w:pPr>
        <w:tabs>
          <w:tab w:val="num" w:pos="1980"/>
        </w:tabs>
        <w:ind w:left="1980" w:hanging="360"/>
      </w:pPr>
      <w:rPr>
        <w:rFonts w:cs="Times New Roman"/>
      </w:rPr>
    </w:lvl>
    <w:lvl w:ilvl="4" w:tplc="08090019" w:tentative="1">
      <w:start w:val="1"/>
      <w:numFmt w:val="lowerLetter"/>
      <w:lvlText w:val="%5."/>
      <w:lvlJc w:val="left"/>
      <w:pPr>
        <w:tabs>
          <w:tab w:val="num" w:pos="2700"/>
        </w:tabs>
        <w:ind w:left="2700" w:hanging="360"/>
      </w:pPr>
      <w:rPr>
        <w:rFonts w:cs="Times New Roman"/>
      </w:rPr>
    </w:lvl>
    <w:lvl w:ilvl="5" w:tplc="0809001B" w:tentative="1">
      <w:start w:val="1"/>
      <w:numFmt w:val="lowerRoman"/>
      <w:lvlText w:val="%6."/>
      <w:lvlJc w:val="right"/>
      <w:pPr>
        <w:tabs>
          <w:tab w:val="num" w:pos="3420"/>
        </w:tabs>
        <w:ind w:left="3420" w:hanging="180"/>
      </w:pPr>
      <w:rPr>
        <w:rFonts w:cs="Times New Roman"/>
      </w:rPr>
    </w:lvl>
    <w:lvl w:ilvl="6" w:tplc="0809000F" w:tentative="1">
      <w:start w:val="1"/>
      <w:numFmt w:val="decimal"/>
      <w:lvlText w:val="%7."/>
      <w:lvlJc w:val="left"/>
      <w:pPr>
        <w:tabs>
          <w:tab w:val="num" w:pos="4140"/>
        </w:tabs>
        <w:ind w:left="4140" w:hanging="360"/>
      </w:pPr>
      <w:rPr>
        <w:rFonts w:cs="Times New Roman"/>
      </w:rPr>
    </w:lvl>
    <w:lvl w:ilvl="7" w:tplc="08090019" w:tentative="1">
      <w:start w:val="1"/>
      <w:numFmt w:val="lowerLetter"/>
      <w:lvlText w:val="%8."/>
      <w:lvlJc w:val="left"/>
      <w:pPr>
        <w:tabs>
          <w:tab w:val="num" w:pos="4860"/>
        </w:tabs>
        <w:ind w:left="4860" w:hanging="360"/>
      </w:pPr>
      <w:rPr>
        <w:rFonts w:cs="Times New Roman"/>
      </w:rPr>
    </w:lvl>
    <w:lvl w:ilvl="8" w:tplc="0809001B" w:tentative="1">
      <w:start w:val="1"/>
      <w:numFmt w:val="lowerRoman"/>
      <w:lvlText w:val="%9."/>
      <w:lvlJc w:val="right"/>
      <w:pPr>
        <w:tabs>
          <w:tab w:val="num" w:pos="5580"/>
        </w:tabs>
        <w:ind w:left="5580" w:hanging="180"/>
      </w:pPr>
      <w:rPr>
        <w:rFonts w:cs="Times New Roman"/>
      </w:rPr>
    </w:lvl>
  </w:abstractNum>
  <w:abstractNum w:abstractNumId="6">
    <w:nsid w:val="472A4AD7"/>
    <w:multiLevelType w:val="multilevel"/>
    <w:tmpl w:val="E2EAC468"/>
    <w:lvl w:ilvl="0">
      <w:start w:val="1"/>
      <w:numFmt w:val="decimal"/>
      <w:lvlText w:val="%1"/>
      <w:lvlJc w:val="left"/>
      <w:pPr>
        <w:tabs>
          <w:tab w:val="num" w:pos="900"/>
        </w:tabs>
        <w:ind w:left="900" w:hanging="900"/>
      </w:pPr>
      <w:rPr>
        <w:rFonts w:cs="Times New Roman" w:hint="default"/>
      </w:rPr>
    </w:lvl>
    <w:lvl w:ilvl="1">
      <w:start w:val="10"/>
      <w:numFmt w:val="decimal"/>
      <w:lvlText w:val="%1.%2"/>
      <w:lvlJc w:val="left"/>
      <w:pPr>
        <w:tabs>
          <w:tab w:val="num" w:pos="900"/>
        </w:tabs>
        <w:ind w:left="900" w:hanging="900"/>
      </w:pPr>
      <w:rPr>
        <w:rFonts w:cs="Times New Roman" w:hint="default"/>
      </w:rPr>
    </w:lvl>
    <w:lvl w:ilvl="2">
      <w:start w:val="3"/>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6388120E"/>
    <w:multiLevelType w:val="multilevel"/>
    <w:tmpl w:val="A894A6EC"/>
    <w:lvl w:ilvl="0">
      <w:start w:val="1"/>
      <w:numFmt w:val="decimal"/>
      <w:lvlText w:val="%1"/>
      <w:lvlJc w:val="left"/>
      <w:pPr>
        <w:tabs>
          <w:tab w:val="num" w:pos="900"/>
        </w:tabs>
        <w:ind w:left="900" w:hanging="900"/>
      </w:pPr>
      <w:rPr>
        <w:rFonts w:cs="Times New Roman" w:hint="default"/>
      </w:rPr>
    </w:lvl>
    <w:lvl w:ilvl="1">
      <w:start w:val="10"/>
      <w:numFmt w:val="decimal"/>
      <w:lvlText w:val="%1.%2"/>
      <w:lvlJc w:val="left"/>
      <w:pPr>
        <w:tabs>
          <w:tab w:val="num" w:pos="900"/>
        </w:tabs>
        <w:ind w:left="900" w:hanging="900"/>
      </w:pPr>
      <w:rPr>
        <w:rFonts w:cs="Times New Roman" w:hint="default"/>
      </w:rPr>
    </w:lvl>
    <w:lvl w:ilvl="2">
      <w:start w:val="8"/>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7D601375"/>
    <w:multiLevelType w:val="multilevel"/>
    <w:tmpl w:val="22E2C134"/>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0"/>
        </w:tabs>
        <w:ind w:hanging="540"/>
      </w:pPr>
      <w:rPr>
        <w:rFonts w:cs="Times New Roman" w:hint="default"/>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40"/>
        </w:tabs>
        <w:ind w:left="-54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260"/>
        </w:tabs>
        <w:ind w:left="-1260" w:hanging="144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980"/>
        </w:tabs>
        <w:ind w:left="-1980" w:hanging="1800"/>
      </w:pPr>
      <w:rPr>
        <w:rFonts w:cs="Times New Roman" w:hint="default"/>
      </w:rPr>
    </w:lvl>
    <w:lvl w:ilvl="8">
      <w:start w:val="1"/>
      <w:numFmt w:val="decimal"/>
      <w:lvlText w:val="%1.%2.%3.%4.%5.%6.%7.%8.%9"/>
      <w:lvlJc w:val="left"/>
      <w:pPr>
        <w:tabs>
          <w:tab w:val="num" w:pos="-2520"/>
        </w:tabs>
        <w:ind w:left="-2520" w:hanging="1800"/>
      </w:pPr>
      <w:rPr>
        <w:rFonts w:cs="Times New Roman" w:hint="default"/>
      </w:rPr>
    </w:lvl>
  </w:abstractNum>
  <w:num w:numId="1">
    <w:abstractNumId w:val="5"/>
  </w:num>
  <w:num w:numId="2">
    <w:abstractNumId w:val="0"/>
  </w:num>
  <w:num w:numId="3">
    <w:abstractNumId w:val="4"/>
  </w:num>
  <w:num w:numId="4">
    <w:abstractNumId w:val="6"/>
  </w:num>
  <w:num w:numId="5">
    <w:abstractNumId w:val="3"/>
  </w:num>
  <w:num w:numId="6">
    <w:abstractNumId w:val="7"/>
  </w:num>
  <w:num w:numId="7">
    <w:abstractNumId w:val="2"/>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trackRevision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6959"/>
    <w:rsid w:val="000106F2"/>
    <w:rsid w:val="00010BEF"/>
    <w:rsid w:val="0001287B"/>
    <w:rsid w:val="00023C0C"/>
    <w:rsid w:val="000263C3"/>
    <w:rsid w:val="00030EBF"/>
    <w:rsid w:val="00034B8E"/>
    <w:rsid w:val="00044654"/>
    <w:rsid w:val="00044C71"/>
    <w:rsid w:val="0005107E"/>
    <w:rsid w:val="00057F9F"/>
    <w:rsid w:val="00063B7B"/>
    <w:rsid w:val="00065D68"/>
    <w:rsid w:val="000707A0"/>
    <w:rsid w:val="00071605"/>
    <w:rsid w:val="0007733B"/>
    <w:rsid w:val="00081507"/>
    <w:rsid w:val="00082476"/>
    <w:rsid w:val="00083342"/>
    <w:rsid w:val="00084DFE"/>
    <w:rsid w:val="00085A3B"/>
    <w:rsid w:val="00091036"/>
    <w:rsid w:val="00093DB9"/>
    <w:rsid w:val="00095181"/>
    <w:rsid w:val="00097707"/>
    <w:rsid w:val="000A1DE1"/>
    <w:rsid w:val="000A316F"/>
    <w:rsid w:val="000A5414"/>
    <w:rsid w:val="000A624E"/>
    <w:rsid w:val="000A6CC7"/>
    <w:rsid w:val="000B144C"/>
    <w:rsid w:val="000B33A3"/>
    <w:rsid w:val="000B4CED"/>
    <w:rsid w:val="000D0398"/>
    <w:rsid w:val="000D251E"/>
    <w:rsid w:val="000D29A7"/>
    <w:rsid w:val="000D59BA"/>
    <w:rsid w:val="000E420F"/>
    <w:rsid w:val="000E7D0C"/>
    <w:rsid w:val="000F14A8"/>
    <w:rsid w:val="000F38DF"/>
    <w:rsid w:val="000F4C64"/>
    <w:rsid w:val="001000B7"/>
    <w:rsid w:val="00101D5D"/>
    <w:rsid w:val="00103440"/>
    <w:rsid w:val="00106AF8"/>
    <w:rsid w:val="00110405"/>
    <w:rsid w:val="00111233"/>
    <w:rsid w:val="001130E0"/>
    <w:rsid w:val="001136DC"/>
    <w:rsid w:val="00116986"/>
    <w:rsid w:val="0011772A"/>
    <w:rsid w:val="00126518"/>
    <w:rsid w:val="001307C5"/>
    <w:rsid w:val="00130CF4"/>
    <w:rsid w:val="00132242"/>
    <w:rsid w:val="00136637"/>
    <w:rsid w:val="00147492"/>
    <w:rsid w:val="00147CAC"/>
    <w:rsid w:val="0015174C"/>
    <w:rsid w:val="001526C1"/>
    <w:rsid w:val="00152F42"/>
    <w:rsid w:val="00154593"/>
    <w:rsid w:val="00155502"/>
    <w:rsid w:val="0017590D"/>
    <w:rsid w:val="00177529"/>
    <w:rsid w:val="00184730"/>
    <w:rsid w:val="0018508E"/>
    <w:rsid w:val="0018524A"/>
    <w:rsid w:val="00185749"/>
    <w:rsid w:val="00187029"/>
    <w:rsid w:val="00187334"/>
    <w:rsid w:val="00192C74"/>
    <w:rsid w:val="00194227"/>
    <w:rsid w:val="00194FFD"/>
    <w:rsid w:val="001A0A4B"/>
    <w:rsid w:val="001A0E5E"/>
    <w:rsid w:val="001A14A0"/>
    <w:rsid w:val="001A3018"/>
    <w:rsid w:val="001A6C01"/>
    <w:rsid w:val="001B0FF8"/>
    <w:rsid w:val="001B4C18"/>
    <w:rsid w:val="001C169A"/>
    <w:rsid w:val="001D6435"/>
    <w:rsid w:val="001D6E28"/>
    <w:rsid w:val="001D7229"/>
    <w:rsid w:val="001D7A6C"/>
    <w:rsid w:val="001E23CA"/>
    <w:rsid w:val="001E6FA2"/>
    <w:rsid w:val="001E7FAE"/>
    <w:rsid w:val="001F323D"/>
    <w:rsid w:val="00203622"/>
    <w:rsid w:val="0021396E"/>
    <w:rsid w:val="00221C69"/>
    <w:rsid w:val="00221D53"/>
    <w:rsid w:val="002228F2"/>
    <w:rsid w:val="00224C8C"/>
    <w:rsid w:val="00225C58"/>
    <w:rsid w:val="0023036A"/>
    <w:rsid w:val="00234B8B"/>
    <w:rsid w:val="00240488"/>
    <w:rsid w:val="0024162D"/>
    <w:rsid w:val="00245608"/>
    <w:rsid w:val="00246C61"/>
    <w:rsid w:val="002514C0"/>
    <w:rsid w:val="0025227D"/>
    <w:rsid w:val="0025338C"/>
    <w:rsid w:val="0025400D"/>
    <w:rsid w:val="00255FDD"/>
    <w:rsid w:val="002626FE"/>
    <w:rsid w:val="0026291E"/>
    <w:rsid w:val="0026436C"/>
    <w:rsid w:val="0026639B"/>
    <w:rsid w:val="00266E01"/>
    <w:rsid w:val="00272A6C"/>
    <w:rsid w:val="00273F3E"/>
    <w:rsid w:val="00275E7B"/>
    <w:rsid w:val="00280190"/>
    <w:rsid w:val="00287EC0"/>
    <w:rsid w:val="00294BF3"/>
    <w:rsid w:val="002A03F1"/>
    <w:rsid w:val="002A0DE4"/>
    <w:rsid w:val="002B01F7"/>
    <w:rsid w:val="002B11B2"/>
    <w:rsid w:val="002C0672"/>
    <w:rsid w:val="002C2CF2"/>
    <w:rsid w:val="002C48C1"/>
    <w:rsid w:val="002C77A3"/>
    <w:rsid w:val="002C7909"/>
    <w:rsid w:val="002D0D70"/>
    <w:rsid w:val="002D2794"/>
    <w:rsid w:val="002D2A18"/>
    <w:rsid w:val="002D2E26"/>
    <w:rsid w:val="002D2E90"/>
    <w:rsid w:val="002D5D15"/>
    <w:rsid w:val="002D5D6E"/>
    <w:rsid w:val="002E2C63"/>
    <w:rsid w:val="002F0B43"/>
    <w:rsid w:val="002F176A"/>
    <w:rsid w:val="002F3B8D"/>
    <w:rsid w:val="002F3F3F"/>
    <w:rsid w:val="002F4421"/>
    <w:rsid w:val="002F457F"/>
    <w:rsid w:val="002F7CC2"/>
    <w:rsid w:val="003000A4"/>
    <w:rsid w:val="0030075B"/>
    <w:rsid w:val="0030383B"/>
    <w:rsid w:val="0030701D"/>
    <w:rsid w:val="00307205"/>
    <w:rsid w:val="0031340D"/>
    <w:rsid w:val="00314087"/>
    <w:rsid w:val="003203A7"/>
    <w:rsid w:val="003212B3"/>
    <w:rsid w:val="00322CE4"/>
    <w:rsid w:val="0032395D"/>
    <w:rsid w:val="00324CAB"/>
    <w:rsid w:val="0032523E"/>
    <w:rsid w:val="00325779"/>
    <w:rsid w:val="00325EED"/>
    <w:rsid w:val="00330833"/>
    <w:rsid w:val="0033230C"/>
    <w:rsid w:val="003378E2"/>
    <w:rsid w:val="003446B4"/>
    <w:rsid w:val="00350DB8"/>
    <w:rsid w:val="0036141B"/>
    <w:rsid w:val="00365130"/>
    <w:rsid w:val="003671F1"/>
    <w:rsid w:val="00372426"/>
    <w:rsid w:val="00373394"/>
    <w:rsid w:val="00382465"/>
    <w:rsid w:val="00382B65"/>
    <w:rsid w:val="00390A08"/>
    <w:rsid w:val="00391062"/>
    <w:rsid w:val="00392581"/>
    <w:rsid w:val="00392864"/>
    <w:rsid w:val="003945DD"/>
    <w:rsid w:val="003A4E04"/>
    <w:rsid w:val="003A5C87"/>
    <w:rsid w:val="003A7EFE"/>
    <w:rsid w:val="003C30B8"/>
    <w:rsid w:val="003C4871"/>
    <w:rsid w:val="003C68DA"/>
    <w:rsid w:val="003D238E"/>
    <w:rsid w:val="003D39B9"/>
    <w:rsid w:val="003D4775"/>
    <w:rsid w:val="003D6134"/>
    <w:rsid w:val="003D67EC"/>
    <w:rsid w:val="003E0D67"/>
    <w:rsid w:val="003F15D2"/>
    <w:rsid w:val="003F3597"/>
    <w:rsid w:val="003F3646"/>
    <w:rsid w:val="00404CFF"/>
    <w:rsid w:val="00414F71"/>
    <w:rsid w:val="00415419"/>
    <w:rsid w:val="00416D3D"/>
    <w:rsid w:val="00417EC3"/>
    <w:rsid w:val="004217D4"/>
    <w:rsid w:val="00421939"/>
    <w:rsid w:val="00425111"/>
    <w:rsid w:val="00427F1D"/>
    <w:rsid w:val="0043425B"/>
    <w:rsid w:val="00434BEB"/>
    <w:rsid w:val="0043548C"/>
    <w:rsid w:val="00436B14"/>
    <w:rsid w:val="00436EF1"/>
    <w:rsid w:val="00440B7B"/>
    <w:rsid w:val="00442DD9"/>
    <w:rsid w:val="004461AA"/>
    <w:rsid w:val="00450131"/>
    <w:rsid w:val="004541E2"/>
    <w:rsid w:val="00454C0E"/>
    <w:rsid w:val="00455AA9"/>
    <w:rsid w:val="00457C70"/>
    <w:rsid w:val="00464A92"/>
    <w:rsid w:val="00467D23"/>
    <w:rsid w:val="00472661"/>
    <w:rsid w:val="00472C52"/>
    <w:rsid w:val="00476501"/>
    <w:rsid w:val="0048307B"/>
    <w:rsid w:val="00483C28"/>
    <w:rsid w:val="0048502F"/>
    <w:rsid w:val="004A2C69"/>
    <w:rsid w:val="004A358E"/>
    <w:rsid w:val="004A4CF4"/>
    <w:rsid w:val="004A7818"/>
    <w:rsid w:val="004B4C84"/>
    <w:rsid w:val="004B4DF7"/>
    <w:rsid w:val="004B5169"/>
    <w:rsid w:val="004C16F8"/>
    <w:rsid w:val="004C1770"/>
    <w:rsid w:val="004C1E2D"/>
    <w:rsid w:val="004C6DB9"/>
    <w:rsid w:val="004D1E13"/>
    <w:rsid w:val="004D4A7A"/>
    <w:rsid w:val="004D5B5C"/>
    <w:rsid w:val="004D6B80"/>
    <w:rsid w:val="004E0512"/>
    <w:rsid w:val="004E1373"/>
    <w:rsid w:val="004E4067"/>
    <w:rsid w:val="004E5A4F"/>
    <w:rsid w:val="004E65CB"/>
    <w:rsid w:val="004F1434"/>
    <w:rsid w:val="004F156C"/>
    <w:rsid w:val="004F4B6C"/>
    <w:rsid w:val="00502F08"/>
    <w:rsid w:val="0050394F"/>
    <w:rsid w:val="0050708A"/>
    <w:rsid w:val="00507DE8"/>
    <w:rsid w:val="00513E4B"/>
    <w:rsid w:val="00515171"/>
    <w:rsid w:val="00517C82"/>
    <w:rsid w:val="005307D5"/>
    <w:rsid w:val="00535C98"/>
    <w:rsid w:val="00535F0F"/>
    <w:rsid w:val="005412BE"/>
    <w:rsid w:val="00547E17"/>
    <w:rsid w:val="0055057E"/>
    <w:rsid w:val="005520FF"/>
    <w:rsid w:val="005532D7"/>
    <w:rsid w:val="005543CE"/>
    <w:rsid w:val="00556478"/>
    <w:rsid w:val="00556FB8"/>
    <w:rsid w:val="00564C24"/>
    <w:rsid w:val="00570F9E"/>
    <w:rsid w:val="005730E7"/>
    <w:rsid w:val="0057316D"/>
    <w:rsid w:val="00575ADF"/>
    <w:rsid w:val="0058054B"/>
    <w:rsid w:val="00583C51"/>
    <w:rsid w:val="005921B3"/>
    <w:rsid w:val="005928C1"/>
    <w:rsid w:val="00593FF9"/>
    <w:rsid w:val="00595814"/>
    <w:rsid w:val="005A048D"/>
    <w:rsid w:val="005A0FAC"/>
    <w:rsid w:val="005A2D0E"/>
    <w:rsid w:val="005A2DD3"/>
    <w:rsid w:val="005A4ACE"/>
    <w:rsid w:val="005A4CA0"/>
    <w:rsid w:val="005A7237"/>
    <w:rsid w:val="005A7847"/>
    <w:rsid w:val="005B1EE8"/>
    <w:rsid w:val="005B41FE"/>
    <w:rsid w:val="005B7AE8"/>
    <w:rsid w:val="005C39A4"/>
    <w:rsid w:val="005C432C"/>
    <w:rsid w:val="005C50C0"/>
    <w:rsid w:val="005C5EE8"/>
    <w:rsid w:val="005C5F13"/>
    <w:rsid w:val="005D0E47"/>
    <w:rsid w:val="005D5FE5"/>
    <w:rsid w:val="005F2F80"/>
    <w:rsid w:val="005F3649"/>
    <w:rsid w:val="005F5D0A"/>
    <w:rsid w:val="005F6959"/>
    <w:rsid w:val="00600558"/>
    <w:rsid w:val="00601632"/>
    <w:rsid w:val="00601A1A"/>
    <w:rsid w:val="00603FD3"/>
    <w:rsid w:val="00607341"/>
    <w:rsid w:val="00607B0A"/>
    <w:rsid w:val="00611AAF"/>
    <w:rsid w:val="00613F5A"/>
    <w:rsid w:val="006205B7"/>
    <w:rsid w:val="00621262"/>
    <w:rsid w:val="00632420"/>
    <w:rsid w:val="00640B4A"/>
    <w:rsid w:val="006434B2"/>
    <w:rsid w:val="00645F19"/>
    <w:rsid w:val="00651CDB"/>
    <w:rsid w:val="00653CB7"/>
    <w:rsid w:val="00657C3C"/>
    <w:rsid w:val="00663E9D"/>
    <w:rsid w:val="00666FEB"/>
    <w:rsid w:val="0067121B"/>
    <w:rsid w:val="00672D43"/>
    <w:rsid w:val="00674EB9"/>
    <w:rsid w:val="00680308"/>
    <w:rsid w:val="0068205A"/>
    <w:rsid w:val="00684959"/>
    <w:rsid w:val="006935DB"/>
    <w:rsid w:val="00695C1B"/>
    <w:rsid w:val="00695C48"/>
    <w:rsid w:val="006A1D49"/>
    <w:rsid w:val="006A27B1"/>
    <w:rsid w:val="006A5365"/>
    <w:rsid w:val="006B1021"/>
    <w:rsid w:val="006B4D68"/>
    <w:rsid w:val="006B7FC9"/>
    <w:rsid w:val="006C0ACA"/>
    <w:rsid w:val="006C3E14"/>
    <w:rsid w:val="006D2F1B"/>
    <w:rsid w:val="006D5AD0"/>
    <w:rsid w:val="006E3485"/>
    <w:rsid w:val="006E67E3"/>
    <w:rsid w:val="006E7590"/>
    <w:rsid w:val="006F18CD"/>
    <w:rsid w:val="006F357F"/>
    <w:rsid w:val="006F411E"/>
    <w:rsid w:val="006F7F39"/>
    <w:rsid w:val="0070546C"/>
    <w:rsid w:val="00713B4E"/>
    <w:rsid w:val="007166EE"/>
    <w:rsid w:val="0071748F"/>
    <w:rsid w:val="007210FD"/>
    <w:rsid w:val="00722E65"/>
    <w:rsid w:val="00725A30"/>
    <w:rsid w:val="00725E68"/>
    <w:rsid w:val="00726620"/>
    <w:rsid w:val="007278F9"/>
    <w:rsid w:val="00734372"/>
    <w:rsid w:val="00735836"/>
    <w:rsid w:val="00735C5B"/>
    <w:rsid w:val="00736782"/>
    <w:rsid w:val="007368D5"/>
    <w:rsid w:val="007377A2"/>
    <w:rsid w:val="00743C0D"/>
    <w:rsid w:val="00745319"/>
    <w:rsid w:val="00746DE7"/>
    <w:rsid w:val="00747EB2"/>
    <w:rsid w:val="00765867"/>
    <w:rsid w:val="0077128D"/>
    <w:rsid w:val="00771540"/>
    <w:rsid w:val="0077330F"/>
    <w:rsid w:val="007751F0"/>
    <w:rsid w:val="00776108"/>
    <w:rsid w:val="00776334"/>
    <w:rsid w:val="007772DB"/>
    <w:rsid w:val="00780F27"/>
    <w:rsid w:val="007818D6"/>
    <w:rsid w:val="00781C90"/>
    <w:rsid w:val="0078231D"/>
    <w:rsid w:val="007851C9"/>
    <w:rsid w:val="00791DFE"/>
    <w:rsid w:val="00792057"/>
    <w:rsid w:val="00792809"/>
    <w:rsid w:val="00792AB9"/>
    <w:rsid w:val="0079510C"/>
    <w:rsid w:val="00796613"/>
    <w:rsid w:val="007973D1"/>
    <w:rsid w:val="00797AA4"/>
    <w:rsid w:val="00797B62"/>
    <w:rsid w:val="007A2165"/>
    <w:rsid w:val="007A2F94"/>
    <w:rsid w:val="007A360F"/>
    <w:rsid w:val="007A37DE"/>
    <w:rsid w:val="007A3D3E"/>
    <w:rsid w:val="007B3472"/>
    <w:rsid w:val="007B34A1"/>
    <w:rsid w:val="007B61CB"/>
    <w:rsid w:val="007C04E5"/>
    <w:rsid w:val="007C2437"/>
    <w:rsid w:val="007C61F8"/>
    <w:rsid w:val="007E029A"/>
    <w:rsid w:val="007E1B02"/>
    <w:rsid w:val="007E6718"/>
    <w:rsid w:val="007E77DE"/>
    <w:rsid w:val="007E797E"/>
    <w:rsid w:val="007F1F40"/>
    <w:rsid w:val="007F55F5"/>
    <w:rsid w:val="007F5817"/>
    <w:rsid w:val="008014F4"/>
    <w:rsid w:val="00806105"/>
    <w:rsid w:val="00810421"/>
    <w:rsid w:val="00810D8B"/>
    <w:rsid w:val="00811250"/>
    <w:rsid w:val="00813539"/>
    <w:rsid w:val="00815BD9"/>
    <w:rsid w:val="00816FCA"/>
    <w:rsid w:val="008172B4"/>
    <w:rsid w:val="0081746F"/>
    <w:rsid w:val="00821197"/>
    <w:rsid w:val="00825AD0"/>
    <w:rsid w:val="0082667A"/>
    <w:rsid w:val="008276F9"/>
    <w:rsid w:val="008310D8"/>
    <w:rsid w:val="00832FFA"/>
    <w:rsid w:val="008338BB"/>
    <w:rsid w:val="008402DA"/>
    <w:rsid w:val="0084416B"/>
    <w:rsid w:val="00851C82"/>
    <w:rsid w:val="00854DC5"/>
    <w:rsid w:val="00861890"/>
    <w:rsid w:val="00861967"/>
    <w:rsid w:val="00873D92"/>
    <w:rsid w:val="00880B80"/>
    <w:rsid w:val="00884405"/>
    <w:rsid w:val="00890A89"/>
    <w:rsid w:val="00890E2E"/>
    <w:rsid w:val="008927AE"/>
    <w:rsid w:val="00896160"/>
    <w:rsid w:val="00896E63"/>
    <w:rsid w:val="008A1B5A"/>
    <w:rsid w:val="008A3782"/>
    <w:rsid w:val="008A4AFF"/>
    <w:rsid w:val="008A5DEF"/>
    <w:rsid w:val="008C13EF"/>
    <w:rsid w:val="008C1C21"/>
    <w:rsid w:val="008C2427"/>
    <w:rsid w:val="008C4739"/>
    <w:rsid w:val="008C4998"/>
    <w:rsid w:val="008C4FBA"/>
    <w:rsid w:val="008D1F23"/>
    <w:rsid w:val="008D2540"/>
    <w:rsid w:val="008D3352"/>
    <w:rsid w:val="008D4C66"/>
    <w:rsid w:val="008E11D4"/>
    <w:rsid w:val="008E3873"/>
    <w:rsid w:val="008F0E3B"/>
    <w:rsid w:val="008F5D3D"/>
    <w:rsid w:val="008F60F2"/>
    <w:rsid w:val="008F6C6D"/>
    <w:rsid w:val="00907997"/>
    <w:rsid w:val="0091156C"/>
    <w:rsid w:val="0091267B"/>
    <w:rsid w:val="00926777"/>
    <w:rsid w:val="00931992"/>
    <w:rsid w:val="0093370D"/>
    <w:rsid w:val="009406DD"/>
    <w:rsid w:val="00943DF5"/>
    <w:rsid w:val="009441F2"/>
    <w:rsid w:val="00947425"/>
    <w:rsid w:val="00950D2E"/>
    <w:rsid w:val="00952395"/>
    <w:rsid w:val="00953533"/>
    <w:rsid w:val="00953B64"/>
    <w:rsid w:val="00966D4F"/>
    <w:rsid w:val="00972AED"/>
    <w:rsid w:val="0098435A"/>
    <w:rsid w:val="0099472E"/>
    <w:rsid w:val="00994976"/>
    <w:rsid w:val="00995921"/>
    <w:rsid w:val="00996B97"/>
    <w:rsid w:val="00997B3B"/>
    <w:rsid w:val="009A4872"/>
    <w:rsid w:val="009A71C7"/>
    <w:rsid w:val="009B0CEE"/>
    <w:rsid w:val="009B19D7"/>
    <w:rsid w:val="009B4627"/>
    <w:rsid w:val="009B7E6F"/>
    <w:rsid w:val="009C0D0C"/>
    <w:rsid w:val="009C11B2"/>
    <w:rsid w:val="009C1823"/>
    <w:rsid w:val="009C1A7C"/>
    <w:rsid w:val="009C2FA9"/>
    <w:rsid w:val="009C4E85"/>
    <w:rsid w:val="009D2193"/>
    <w:rsid w:val="009D21F7"/>
    <w:rsid w:val="009D4DE5"/>
    <w:rsid w:val="009D797D"/>
    <w:rsid w:val="009E0FBC"/>
    <w:rsid w:val="009E5DD2"/>
    <w:rsid w:val="009F62DE"/>
    <w:rsid w:val="009F6688"/>
    <w:rsid w:val="00A05E1F"/>
    <w:rsid w:val="00A1491F"/>
    <w:rsid w:val="00A15CA9"/>
    <w:rsid w:val="00A16DAA"/>
    <w:rsid w:val="00A217AC"/>
    <w:rsid w:val="00A2188D"/>
    <w:rsid w:val="00A23DFC"/>
    <w:rsid w:val="00A268BB"/>
    <w:rsid w:val="00A31F58"/>
    <w:rsid w:val="00A32218"/>
    <w:rsid w:val="00A3266F"/>
    <w:rsid w:val="00A37E92"/>
    <w:rsid w:val="00A40CEB"/>
    <w:rsid w:val="00A44081"/>
    <w:rsid w:val="00A51F3E"/>
    <w:rsid w:val="00A7292C"/>
    <w:rsid w:val="00A72960"/>
    <w:rsid w:val="00A72968"/>
    <w:rsid w:val="00A72D6B"/>
    <w:rsid w:val="00A74337"/>
    <w:rsid w:val="00A807F9"/>
    <w:rsid w:val="00A8386B"/>
    <w:rsid w:val="00A842A3"/>
    <w:rsid w:val="00A86254"/>
    <w:rsid w:val="00A9053B"/>
    <w:rsid w:val="00A90F80"/>
    <w:rsid w:val="00A94062"/>
    <w:rsid w:val="00A945F1"/>
    <w:rsid w:val="00A96EDD"/>
    <w:rsid w:val="00AA4E4B"/>
    <w:rsid w:val="00AA7239"/>
    <w:rsid w:val="00AB042A"/>
    <w:rsid w:val="00AB6F9E"/>
    <w:rsid w:val="00AC25AD"/>
    <w:rsid w:val="00AD0020"/>
    <w:rsid w:val="00AD2203"/>
    <w:rsid w:val="00AD3665"/>
    <w:rsid w:val="00AE268D"/>
    <w:rsid w:val="00AE2EC4"/>
    <w:rsid w:val="00AE7D69"/>
    <w:rsid w:val="00AF511A"/>
    <w:rsid w:val="00AF6A5F"/>
    <w:rsid w:val="00B02561"/>
    <w:rsid w:val="00B06F69"/>
    <w:rsid w:val="00B0765A"/>
    <w:rsid w:val="00B10286"/>
    <w:rsid w:val="00B11ECB"/>
    <w:rsid w:val="00B12353"/>
    <w:rsid w:val="00B229CA"/>
    <w:rsid w:val="00B23AED"/>
    <w:rsid w:val="00B26777"/>
    <w:rsid w:val="00B27CAD"/>
    <w:rsid w:val="00B27CE6"/>
    <w:rsid w:val="00B30CAE"/>
    <w:rsid w:val="00B33DE3"/>
    <w:rsid w:val="00B3798E"/>
    <w:rsid w:val="00B4161B"/>
    <w:rsid w:val="00B43CA6"/>
    <w:rsid w:val="00B46ACC"/>
    <w:rsid w:val="00B5296B"/>
    <w:rsid w:val="00B53514"/>
    <w:rsid w:val="00B54E12"/>
    <w:rsid w:val="00B569A0"/>
    <w:rsid w:val="00B569BA"/>
    <w:rsid w:val="00B57D57"/>
    <w:rsid w:val="00B638ED"/>
    <w:rsid w:val="00B66EEB"/>
    <w:rsid w:val="00B706B1"/>
    <w:rsid w:val="00B75025"/>
    <w:rsid w:val="00B75D0B"/>
    <w:rsid w:val="00B82200"/>
    <w:rsid w:val="00B83807"/>
    <w:rsid w:val="00B862E1"/>
    <w:rsid w:val="00B86842"/>
    <w:rsid w:val="00B9162A"/>
    <w:rsid w:val="00B95CB7"/>
    <w:rsid w:val="00BA0E1E"/>
    <w:rsid w:val="00BA2B7D"/>
    <w:rsid w:val="00BA5C68"/>
    <w:rsid w:val="00BB1D97"/>
    <w:rsid w:val="00BB6D7E"/>
    <w:rsid w:val="00BC0398"/>
    <w:rsid w:val="00BC071D"/>
    <w:rsid w:val="00BC4DF2"/>
    <w:rsid w:val="00BD046C"/>
    <w:rsid w:val="00BD2EDF"/>
    <w:rsid w:val="00BE424B"/>
    <w:rsid w:val="00BF22C1"/>
    <w:rsid w:val="00BF45E9"/>
    <w:rsid w:val="00BF62F8"/>
    <w:rsid w:val="00C011DD"/>
    <w:rsid w:val="00C047C4"/>
    <w:rsid w:val="00C14314"/>
    <w:rsid w:val="00C15B55"/>
    <w:rsid w:val="00C169BD"/>
    <w:rsid w:val="00C17322"/>
    <w:rsid w:val="00C17B96"/>
    <w:rsid w:val="00C2297D"/>
    <w:rsid w:val="00C25558"/>
    <w:rsid w:val="00C2657E"/>
    <w:rsid w:val="00C27ABC"/>
    <w:rsid w:val="00C318AC"/>
    <w:rsid w:val="00C31AA3"/>
    <w:rsid w:val="00C32DC2"/>
    <w:rsid w:val="00C3524F"/>
    <w:rsid w:val="00C36C2A"/>
    <w:rsid w:val="00C41160"/>
    <w:rsid w:val="00C41C03"/>
    <w:rsid w:val="00C44A99"/>
    <w:rsid w:val="00C44B76"/>
    <w:rsid w:val="00C47136"/>
    <w:rsid w:val="00C51EDA"/>
    <w:rsid w:val="00C66936"/>
    <w:rsid w:val="00C66D3E"/>
    <w:rsid w:val="00C73299"/>
    <w:rsid w:val="00C7415D"/>
    <w:rsid w:val="00C75850"/>
    <w:rsid w:val="00C7696B"/>
    <w:rsid w:val="00C76F42"/>
    <w:rsid w:val="00C829A3"/>
    <w:rsid w:val="00C83570"/>
    <w:rsid w:val="00C8725A"/>
    <w:rsid w:val="00C90772"/>
    <w:rsid w:val="00C9367F"/>
    <w:rsid w:val="00C96ED8"/>
    <w:rsid w:val="00CA47D0"/>
    <w:rsid w:val="00CB5FDB"/>
    <w:rsid w:val="00CC04A3"/>
    <w:rsid w:val="00CC6950"/>
    <w:rsid w:val="00CD2C0A"/>
    <w:rsid w:val="00CD480A"/>
    <w:rsid w:val="00CD516F"/>
    <w:rsid w:val="00CD627E"/>
    <w:rsid w:val="00CE0FD6"/>
    <w:rsid w:val="00CE11C1"/>
    <w:rsid w:val="00CE6756"/>
    <w:rsid w:val="00CF109D"/>
    <w:rsid w:val="00CF1EA6"/>
    <w:rsid w:val="00CF4C5E"/>
    <w:rsid w:val="00CF5E17"/>
    <w:rsid w:val="00CF7E78"/>
    <w:rsid w:val="00D04371"/>
    <w:rsid w:val="00D04660"/>
    <w:rsid w:val="00D065F2"/>
    <w:rsid w:val="00D07820"/>
    <w:rsid w:val="00D13A7F"/>
    <w:rsid w:val="00D21998"/>
    <w:rsid w:val="00D31654"/>
    <w:rsid w:val="00D31F89"/>
    <w:rsid w:val="00D35717"/>
    <w:rsid w:val="00D40414"/>
    <w:rsid w:val="00D413BB"/>
    <w:rsid w:val="00D43099"/>
    <w:rsid w:val="00D53A4E"/>
    <w:rsid w:val="00D56464"/>
    <w:rsid w:val="00D574C3"/>
    <w:rsid w:val="00D6054E"/>
    <w:rsid w:val="00D6292F"/>
    <w:rsid w:val="00D65938"/>
    <w:rsid w:val="00D70E35"/>
    <w:rsid w:val="00D71E4F"/>
    <w:rsid w:val="00D73045"/>
    <w:rsid w:val="00D74D74"/>
    <w:rsid w:val="00D76DD6"/>
    <w:rsid w:val="00D80C1E"/>
    <w:rsid w:val="00D8425C"/>
    <w:rsid w:val="00D84E88"/>
    <w:rsid w:val="00D85CE9"/>
    <w:rsid w:val="00DA1288"/>
    <w:rsid w:val="00DA5520"/>
    <w:rsid w:val="00DA6FF8"/>
    <w:rsid w:val="00DA7238"/>
    <w:rsid w:val="00DA73E6"/>
    <w:rsid w:val="00DB1056"/>
    <w:rsid w:val="00DB1297"/>
    <w:rsid w:val="00DB70B6"/>
    <w:rsid w:val="00DC08AB"/>
    <w:rsid w:val="00DC3EE6"/>
    <w:rsid w:val="00DC7F5C"/>
    <w:rsid w:val="00DD4BDC"/>
    <w:rsid w:val="00DE24CE"/>
    <w:rsid w:val="00DE3987"/>
    <w:rsid w:val="00DE7BAC"/>
    <w:rsid w:val="00DF01EF"/>
    <w:rsid w:val="00DF1A28"/>
    <w:rsid w:val="00E0062F"/>
    <w:rsid w:val="00E047B4"/>
    <w:rsid w:val="00E06E6E"/>
    <w:rsid w:val="00E1132C"/>
    <w:rsid w:val="00E125EA"/>
    <w:rsid w:val="00E12EE7"/>
    <w:rsid w:val="00E13A4A"/>
    <w:rsid w:val="00E22310"/>
    <w:rsid w:val="00E235C6"/>
    <w:rsid w:val="00E35FC7"/>
    <w:rsid w:val="00E376C9"/>
    <w:rsid w:val="00E37B09"/>
    <w:rsid w:val="00E4092D"/>
    <w:rsid w:val="00E41461"/>
    <w:rsid w:val="00E415F3"/>
    <w:rsid w:val="00E42C7F"/>
    <w:rsid w:val="00E44740"/>
    <w:rsid w:val="00E60301"/>
    <w:rsid w:val="00E63FF8"/>
    <w:rsid w:val="00E65AFE"/>
    <w:rsid w:val="00E66CC8"/>
    <w:rsid w:val="00E67D48"/>
    <w:rsid w:val="00E7344C"/>
    <w:rsid w:val="00E741C2"/>
    <w:rsid w:val="00E744E1"/>
    <w:rsid w:val="00E75E8F"/>
    <w:rsid w:val="00E76DD4"/>
    <w:rsid w:val="00E777DB"/>
    <w:rsid w:val="00E86DC9"/>
    <w:rsid w:val="00E874D3"/>
    <w:rsid w:val="00E91E77"/>
    <w:rsid w:val="00E92E94"/>
    <w:rsid w:val="00E97DFD"/>
    <w:rsid w:val="00EA4BEE"/>
    <w:rsid w:val="00EA505A"/>
    <w:rsid w:val="00EA6AA6"/>
    <w:rsid w:val="00EA792E"/>
    <w:rsid w:val="00EB138A"/>
    <w:rsid w:val="00EB223A"/>
    <w:rsid w:val="00EB620A"/>
    <w:rsid w:val="00EC6539"/>
    <w:rsid w:val="00EC6675"/>
    <w:rsid w:val="00EC6A09"/>
    <w:rsid w:val="00ED485D"/>
    <w:rsid w:val="00EE0636"/>
    <w:rsid w:val="00EE3938"/>
    <w:rsid w:val="00EE40EF"/>
    <w:rsid w:val="00EE449D"/>
    <w:rsid w:val="00EF5A7C"/>
    <w:rsid w:val="00EF68F4"/>
    <w:rsid w:val="00EF7635"/>
    <w:rsid w:val="00F02D2A"/>
    <w:rsid w:val="00F02D69"/>
    <w:rsid w:val="00F02DB0"/>
    <w:rsid w:val="00F067D8"/>
    <w:rsid w:val="00F06EE9"/>
    <w:rsid w:val="00F07DB6"/>
    <w:rsid w:val="00F10420"/>
    <w:rsid w:val="00F10BD6"/>
    <w:rsid w:val="00F117CC"/>
    <w:rsid w:val="00F11F37"/>
    <w:rsid w:val="00F16119"/>
    <w:rsid w:val="00F22EA7"/>
    <w:rsid w:val="00F22FFD"/>
    <w:rsid w:val="00F3279D"/>
    <w:rsid w:val="00F332EB"/>
    <w:rsid w:val="00F40635"/>
    <w:rsid w:val="00F43246"/>
    <w:rsid w:val="00F46DE8"/>
    <w:rsid w:val="00F5624C"/>
    <w:rsid w:val="00F64CE5"/>
    <w:rsid w:val="00F65099"/>
    <w:rsid w:val="00F65F94"/>
    <w:rsid w:val="00F72254"/>
    <w:rsid w:val="00F7349B"/>
    <w:rsid w:val="00F737C5"/>
    <w:rsid w:val="00F741F8"/>
    <w:rsid w:val="00F74521"/>
    <w:rsid w:val="00F74EA5"/>
    <w:rsid w:val="00F779C3"/>
    <w:rsid w:val="00F86C20"/>
    <w:rsid w:val="00F86F75"/>
    <w:rsid w:val="00F87F89"/>
    <w:rsid w:val="00F94571"/>
    <w:rsid w:val="00F97829"/>
    <w:rsid w:val="00FA6528"/>
    <w:rsid w:val="00FA6E53"/>
    <w:rsid w:val="00FB2AC2"/>
    <w:rsid w:val="00FB38D6"/>
    <w:rsid w:val="00FB523E"/>
    <w:rsid w:val="00FB7637"/>
    <w:rsid w:val="00FC369B"/>
    <w:rsid w:val="00FD16BF"/>
    <w:rsid w:val="00FD1C96"/>
    <w:rsid w:val="00FF0AC3"/>
    <w:rsid w:val="00FF2834"/>
    <w:rsid w:val="00FF3095"/>
    <w:rsid w:val="00FF3EB3"/>
    <w:rsid w:val="00FF5B76"/>
    <w:rsid w:val="00FF618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25A"/>
    <w:rPr>
      <w:rFonts w:ascii="Arial" w:hAnsi="Arial"/>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F69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D6B80"/>
    <w:pPr>
      <w:ind w:left="720"/>
      <w:contextualSpacing/>
    </w:pPr>
    <w:rPr>
      <w:sz w:val="20"/>
      <w:lang w:eastAsia="en-US"/>
    </w:rPr>
  </w:style>
  <w:style w:type="paragraph" w:styleId="BalloonText">
    <w:name w:val="Balloon Text"/>
    <w:basedOn w:val="Normal"/>
    <w:link w:val="BalloonTextChar"/>
    <w:uiPriority w:val="99"/>
    <w:rsid w:val="009C1823"/>
    <w:rPr>
      <w:rFonts w:ascii="Tahoma" w:hAnsi="Tahoma" w:cs="Tahoma"/>
      <w:sz w:val="16"/>
      <w:szCs w:val="16"/>
    </w:rPr>
  </w:style>
  <w:style w:type="character" w:customStyle="1" w:styleId="BalloonTextChar">
    <w:name w:val="Balloon Text Char"/>
    <w:basedOn w:val="DefaultParagraphFont"/>
    <w:link w:val="BalloonText"/>
    <w:uiPriority w:val="99"/>
    <w:locked/>
    <w:rsid w:val="009C1823"/>
    <w:rPr>
      <w:rFonts w:ascii="Tahoma" w:hAnsi="Tahoma" w:cs="Tahoma"/>
      <w:sz w:val="16"/>
      <w:szCs w:val="16"/>
    </w:rPr>
  </w:style>
  <w:style w:type="paragraph" w:styleId="Header">
    <w:name w:val="header"/>
    <w:basedOn w:val="Normal"/>
    <w:link w:val="HeaderChar"/>
    <w:uiPriority w:val="99"/>
    <w:rsid w:val="009C1823"/>
    <w:pPr>
      <w:tabs>
        <w:tab w:val="center" w:pos="4513"/>
        <w:tab w:val="right" w:pos="9026"/>
      </w:tabs>
    </w:pPr>
  </w:style>
  <w:style w:type="character" w:customStyle="1" w:styleId="HeaderChar">
    <w:name w:val="Header Char"/>
    <w:basedOn w:val="DefaultParagraphFont"/>
    <w:link w:val="Header"/>
    <w:uiPriority w:val="99"/>
    <w:locked/>
    <w:rsid w:val="009C1823"/>
    <w:rPr>
      <w:rFonts w:ascii="Arial" w:hAnsi="Arial" w:cs="Times New Roman"/>
      <w:sz w:val="24"/>
      <w:szCs w:val="24"/>
    </w:rPr>
  </w:style>
  <w:style w:type="paragraph" w:styleId="Footer">
    <w:name w:val="footer"/>
    <w:basedOn w:val="Normal"/>
    <w:link w:val="FooterChar"/>
    <w:uiPriority w:val="99"/>
    <w:rsid w:val="009C1823"/>
    <w:pPr>
      <w:tabs>
        <w:tab w:val="center" w:pos="4513"/>
        <w:tab w:val="right" w:pos="9026"/>
      </w:tabs>
    </w:pPr>
  </w:style>
  <w:style w:type="character" w:customStyle="1" w:styleId="FooterChar">
    <w:name w:val="Footer Char"/>
    <w:basedOn w:val="DefaultParagraphFont"/>
    <w:link w:val="Footer"/>
    <w:uiPriority w:val="99"/>
    <w:locked/>
    <w:rsid w:val="009C1823"/>
    <w:rPr>
      <w:rFonts w:ascii="Arial" w:hAnsi="Arial"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7</Pages>
  <Words>1570</Words>
  <Characters>8949</Characters>
  <Application>Microsoft Office Outlook</Application>
  <DocSecurity>0</DocSecurity>
  <Lines>0</Lines>
  <Paragraphs>0</Paragraphs>
  <ScaleCrop>false</ScaleCrop>
  <Company>Salford City Council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dc:title>
  <dc:subject/>
  <dc:creator>perssspeakman</dc:creator>
  <cp:keywords/>
  <dc:description/>
  <cp:lastModifiedBy>csecmrelph</cp:lastModifiedBy>
  <cp:revision>2</cp:revision>
  <cp:lastPrinted>2011-12-02T08:29:00Z</cp:lastPrinted>
  <dcterms:created xsi:type="dcterms:W3CDTF">2011-12-15T11:57:00Z</dcterms:created>
  <dcterms:modified xsi:type="dcterms:W3CDTF">2011-12-15T11:57:00Z</dcterms:modified>
</cp:coreProperties>
</file>