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C3" w:rsidRDefault="002431C3">
      <w:pPr>
        <w:ind w:left="1440" w:hanging="720"/>
        <w:jc w:val="center"/>
        <w:rPr>
          <w:sz w:val="28"/>
        </w:rPr>
      </w:pPr>
      <w:smartTag w:uri="urn:schemas-microsoft-com:office:smarttags" w:element="place">
        <w:smartTag w:uri="urn:schemas-microsoft-com:office:smarttags" w:element="PlaceName">
          <w:r>
            <w:rPr>
              <w:b/>
              <w:sz w:val="28"/>
              <w:u w:val="single"/>
            </w:rPr>
            <w:t>SALFORD</w:t>
          </w:r>
        </w:smartTag>
        <w:r>
          <w:rPr>
            <w:b/>
            <w:sz w:val="28"/>
            <w:u w:val="single"/>
          </w:rPr>
          <w:t xml:space="preserve"> </w:t>
        </w:r>
        <w:smartTag w:uri="urn:schemas-microsoft-com:office:smarttags" w:element="PlaceType">
          <w:r>
            <w:rPr>
              <w:b/>
              <w:sz w:val="28"/>
              <w:u w:val="single"/>
            </w:rPr>
            <w:t>CITY</w:t>
          </w:r>
        </w:smartTag>
      </w:smartTag>
      <w:r>
        <w:rPr>
          <w:b/>
          <w:sz w:val="28"/>
          <w:u w:val="single"/>
        </w:rPr>
        <w:t xml:space="preserve"> COUNCIL - RECORD OF DECISION</w:t>
      </w:r>
    </w:p>
    <w:p w:rsidR="002431C3" w:rsidRDefault="002431C3">
      <w:pPr>
        <w:ind w:left="1440" w:hanging="720"/>
        <w:jc w:val="center"/>
        <w:rPr>
          <w:sz w:val="28"/>
        </w:rPr>
      </w:pPr>
    </w:p>
    <w:p w:rsidR="00927CCA" w:rsidRDefault="002431C3" w:rsidP="00237915">
      <w:pPr>
        <w:ind w:left="1440" w:hanging="720"/>
        <w:rPr>
          <w:sz w:val="20"/>
        </w:rPr>
      </w:pPr>
      <w:r>
        <w:rPr>
          <w:sz w:val="20"/>
        </w:rPr>
        <w:t xml:space="preserve">I </w:t>
      </w:r>
      <w:r w:rsidR="00927CCA">
        <w:rPr>
          <w:sz w:val="20"/>
        </w:rPr>
        <w:t xml:space="preserve"> Ian Stewart, City Mayor</w:t>
      </w:r>
      <w:r w:rsidR="00927CCA">
        <w:rPr>
          <w:i/>
          <w:sz w:val="20"/>
        </w:rPr>
        <w:t xml:space="preserve"> </w:t>
      </w:r>
      <w:r>
        <w:rPr>
          <w:sz w:val="20"/>
        </w:rPr>
        <w:t>in exercise of the powers conf</w:t>
      </w:r>
      <w:r w:rsidR="00927CCA">
        <w:rPr>
          <w:sz w:val="20"/>
        </w:rPr>
        <w:t>erred on me by Paragraph</w:t>
      </w:r>
      <w:r w:rsidR="00237915">
        <w:rPr>
          <w:sz w:val="20"/>
        </w:rPr>
        <w:t xml:space="preserve">7 of the  </w:t>
      </w:r>
    </w:p>
    <w:p w:rsidR="00FD4337" w:rsidRDefault="002431C3" w:rsidP="00927CCA">
      <w:pPr>
        <w:ind w:left="1440" w:hanging="720"/>
        <w:rPr>
          <w:sz w:val="20"/>
        </w:rPr>
      </w:pPr>
      <w:r>
        <w:rPr>
          <w:sz w:val="20"/>
        </w:rPr>
        <w:t>Scheme of</w:t>
      </w:r>
      <w:r w:rsidR="00067B93">
        <w:rPr>
          <w:sz w:val="20"/>
        </w:rPr>
        <w:t xml:space="preserve"> Delegation of the</w:t>
      </w:r>
      <w:r w:rsidR="00927CCA">
        <w:rPr>
          <w:sz w:val="20"/>
        </w:rPr>
        <w:t xml:space="preserve"> </w:t>
      </w:r>
      <w:r>
        <w:rPr>
          <w:sz w:val="20"/>
        </w:rPr>
        <w:t xml:space="preserve">Council do </w:t>
      </w:r>
      <w:proofErr w:type="gramStart"/>
      <w:r>
        <w:rPr>
          <w:sz w:val="20"/>
        </w:rPr>
        <w:t xml:space="preserve">hereby </w:t>
      </w:r>
      <w:r w:rsidR="006F7FC2">
        <w:rPr>
          <w:sz w:val="20"/>
        </w:rPr>
        <w:t>:</w:t>
      </w:r>
      <w:proofErr w:type="gramEnd"/>
    </w:p>
    <w:p w:rsidR="006F7FC2" w:rsidRDefault="006F7FC2">
      <w:pPr>
        <w:ind w:left="1440" w:hanging="720"/>
        <w:rPr>
          <w:sz w:val="20"/>
        </w:rPr>
      </w:pPr>
    </w:p>
    <w:p w:rsidR="006F7FC2" w:rsidRDefault="006F7FC2" w:rsidP="006F7FC2"/>
    <w:p w:rsidR="00256AC3" w:rsidRDefault="006F7FC2" w:rsidP="00256AC3">
      <w:pPr>
        <w:ind w:left="1440" w:hanging="720"/>
        <w:rPr>
          <w:sz w:val="20"/>
        </w:rPr>
      </w:pPr>
      <w:r w:rsidRPr="006F7FC2">
        <w:rPr>
          <w:sz w:val="20"/>
        </w:rPr>
        <w:t xml:space="preserve"> </w:t>
      </w:r>
      <w:r w:rsidR="00256AC3" w:rsidRPr="00256AC3">
        <w:rPr>
          <w:sz w:val="20"/>
        </w:rPr>
        <w:t xml:space="preserve">Accept the tender of £178,341 and agree that funding of £213, 405 from the City </w:t>
      </w:r>
      <w:proofErr w:type="gramStart"/>
      <w:r w:rsidR="00256AC3" w:rsidRPr="00256AC3">
        <w:rPr>
          <w:sz w:val="20"/>
        </w:rPr>
        <w:t>Council’s</w:t>
      </w:r>
      <w:proofErr w:type="gramEnd"/>
      <w:r w:rsidR="00256AC3" w:rsidRPr="00256AC3">
        <w:rPr>
          <w:sz w:val="20"/>
        </w:rPr>
        <w:t xml:space="preserve"> </w:t>
      </w:r>
    </w:p>
    <w:p w:rsidR="00256AC3" w:rsidRDefault="00256AC3" w:rsidP="00256AC3">
      <w:pPr>
        <w:ind w:left="1440" w:hanging="720"/>
        <w:rPr>
          <w:sz w:val="20"/>
        </w:rPr>
      </w:pPr>
      <w:r w:rsidRPr="00256AC3">
        <w:rPr>
          <w:sz w:val="20"/>
        </w:rPr>
        <w:t xml:space="preserve">Capital Programme (2011/12 allocation from the Capital Programme for the Salford Museum </w:t>
      </w:r>
    </w:p>
    <w:p w:rsidR="00256AC3" w:rsidRDefault="00256AC3" w:rsidP="00256AC3">
      <w:pPr>
        <w:ind w:left="1440" w:hanging="720"/>
        <w:rPr>
          <w:sz w:val="20"/>
        </w:rPr>
      </w:pPr>
      <w:proofErr w:type="gramStart"/>
      <w:r w:rsidRPr="00256AC3">
        <w:rPr>
          <w:sz w:val="20"/>
        </w:rPr>
        <w:t>and</w:t>
      </w:r>
      <w:proofErr w:type="gramEnd"/>
      <w:r w:rsidRPr="00256AC3">
        <w:rPr>
          <w:sz w:val="20"/>
        </w:rPr>
        <w:t xml:space="preserve"> Art Gallery) is allocated for the works and fees for a first phase of physical improvement </w:t>
      </w:r>
    </w:p>
    <w:p w:rsidR="006F7FC2" w:rsidRDefault="00256AC3" w:rsidP="00256AC3">
      <w:pPr>
        <w:ind w:left="1440" w:hanging="720"/>
        <w:rPr>
          <w:sz w:val="20"/>
        </w:rPr>
      </w:pPr>
      <w:proofErr w:type="gramStart"/>
      <w:r w:rsidRPr="00256AC3">
        <w:rPr>
          <w:sz w:val="20"/>
        </w:rPr>
        <w:t>work</w:t>
      </w:r>
      <w:proofErr w:type="gramEnd"/>
      <w:r w:rsidRPr="00256AC3">
        <w:rPr>
          <w:sz w:val="20"/>
        </w:rPr>
        <w:t xml:space="preserve"> at Salford Museum and Art Gallery.</w:t>
      </w:r>
      <w:r w:rsidR="006F7FC2" w:rsidRPr="006F7FC2">
        <w:rPr>
          <w:sz w:val="20"/>
        </w:rPr>
        <w:tab/>
      </w:r>
    </w:p>
    <w:p w:rsidR="00FD4337" w:rsidRDefault="00FD4337">
      <w:pPr>
        <w:ind w:left="1440" w:hanging="720"/>
        <w:rPr>
          <w:sz w:val="20"/>
        </w:rPr>
      </w:pPr>
    </w:p>
    <w:p w:rsidR="002431C3" w:rsidRDefault="002431C3" w:rsidP="00FD4337">
      <w:pPr>
        <w:rPr>
          <w:sz w:val="20"/>
        </w:rPr>
      </w:pPr>
    </w:p>
    <w:p w:rsidR="002431C3" w:rsidRDefault="00FD4337">
      <w:pPr>
        <w:ind w:left="1440" w:hanging="720"/>
        <w:rPr>
          <w:sz w:val="20"/>
        </w:rPr>
      </w:pPr>
      <w:r>
        <w:rPr>
          <w:sz w:val="20"/>
        </w:rPr>
        <w:t>The reasons are:</w:t>
      </w:r>
    </w:p>
    <w:p w:rsidR="006F7FC2" w:rsidRDefault="006F7FC2">
      <w:pPr>
        <w:ind w:left="1440" w:hanging="720"/>
        <w:rPr>
          <w:sz w:val="20"/>
        </w:rPr>
      </w:pPr>
    </w:p>
    <w:p w:rsidR="00256AC3" w:rsidRPr="00256AC3" w:rsidRDefault="006F7FC2" w:rsidP="00256AC3">
      <w:pPr>
        <w:ind w:left="1440" w:hanging="720"/>
        <w:rPr>
          <w:sz w:val="20"/>
        </w:rPr>
      </w:pPr>
      <w:r>
        <w:rPr>
          <w:sz w:val="20"/>
        </w:rPr>
        <w:t>1</w:t>
      </w:r>
      <w:r w:rsidR="00256AC3">
        <w:rPr>
          <w:sz w:val="20"/>
        </w:rPr>
        <w:tab/>
      </w:r>
      <w:r w:rsidR="00256AC3" w:rsidRPr="00256AC3">
        <w:rPr>
          <w:sz w:val="20"/>
        </w:rPr>
        <w:t xml:space="preserve">The City Council approved an ambitious vision, master plan and concept design for the overall longer term refurbishment of Salford Museum and Art Gallery that will support the regeneration of the City through developing its role as a museum of regional significance for social history.  Given the difficult short term financial situation, the City Council has been considering how it can progress phases of improvement work to the museum. </w:t>
      </w:r>
    </w:p>
    <w:p w:rsidR="00256AC3" w:rsidRPr="00256AC3" w:rsidRDefault="00256AC3" w:rsidP="00256AC3">
      <w:pPr>
        <w:ind w:left="720" w:hanging="720"/>
        <w:rPr>
          <w:sz w:val="20"/>
        </w:rPr>
      </w:pPr>
    </w:p>
    <w:p w:rsidR="00256AC3" w:rsidRPr="00256AC3" w:rsidRDefault="00256AC3" w:rsidP="00256AC3">
      <w:pPr>
        <w:ind w:left="1440" w:hanging="720"/>
        <w:rPr>
          <w:sz w:val="20"/>
        </w:rPr>
      </w:pPr>
      <w:r>
        <w:rPr>
          <w:sz w:val="20"/>
        </w:rPr>
        <w:t>2.</w:t>
      </w:r>
      <w:r>
        <w:rPr>
          <w:sz w:val="20"/>
        </w:rPr>
        <w:tab/>
      </w:r>
      <w:r w:rsidRPr="00256AC3">
        <w:rPr>
          <w:sz w:val="20"/>
        </w:rPr>
        <w:t>The proposed first phase of improvements comprises of work to the main entrance portico, existing reception area and area currently used as the main staff office at the museum. This will result in the transformation of this space into one large welcome space, providing visitors with improved access, reception, retail &amp; café facilities.</w:t>
      </w:r>
    </w:p>
    <w:p w:rsidR="00256AC3" w:rsidRPr="00256AC3" w:rsidRDefault="00256AC3" w:rsidP="00256AC3">
      <w:pPr>
        <w:rPr>
          <w:sz w:val="20"/>
        </w:rPr>
      </w:pPr>
    </w:p>
    <w:p w:rsidR="00256AC3" w:rsidRPr="00256AC3" w:rsidRDefault="00256AC3" w:rsidP="00256AC3">
      <w:pPr>
        <w:ind w:left="720"/>
        <w:rPr>
          <w:sz w:val="20"/>
        </w:rPr>
      </w:pPr>
      <w:r>
        <w:rPr>
          <w:sz w:val="20"/>
        </w:rPr>
        <w:t>3</w:t>
      </w:r>
      <w:r>
        <w:rPr>
          <w:sz w:val="20"/>
        </w:rPr>
        <w:tab/>
      </w:r>
      <w:r w:rsidRPr="00256AC3">
        <w:rPr>
          <w:sz w:val="20"/>
        </w:rPr>
        <w:t xml:space="preserve">In February 2012 the City Council’s </w:t>
      </w:r>
      <w:proofErr w:type="gramStart"/>
      <w:r w:rsidRPr="00256AC3">
        <w:rPr>
          <w:sz w:val="20"/>
        </w:rPr>
        <w:t>Cabinet  approved</w:t>
      </w:r>
      <w:proofErr w:type="gramEnd"/>
      <w:r w:rsidRPr="00256AC3">
        <w:rPr>
          <w:sz w:val="20"/>
        </w:rPr>
        <w:t>:</w:t>
      </w:r>
    </w:p>
    <w:p w:rsidR="00256AC3" w:rsidRPr="00256AC3" w:rsidRDefault="00256AC3" w:rsidP="00256AC3">
      <w:pPr>
        <w:ind w:left="720" w:hanging="720"/>
        <w:rPr>
          <w:sz w:val="20"/>
        </w:rPr>
      </w:pPr>
    </w:p>
    <w:p w:rsidR="00256AC3" w:rsidRPr="00256AC3" w:rsidRDefault="00256AC3" w:rsidP="00256AC3">
      <w:pPr>
        <w:ind w:left="1440"/>
        <w:rPr>
          <w:sz w:val="20"/>
        </w:rPr>
      </w:pPr>
      <w:proofErr w:type="spellStart"/>
      <w:proofErr w:type="gramStart"/>
      <w:r w:rsidRPr="00256AC3">
        <w:rPr>
          <w:sz w:val="20"/>
        </w:rPr>
        <w:t>i</w:t>
      </w:r>
      <w:proofErr w:type="spellEnd"/>
      <w:proofErr w:type="gramEnd"/>
      <w:r w:rsidRPr="00256AC3">
        <w:rPr>
          <w:sz w:val="20"/>
        </w:rPr>
        <w:t xml:space="preserve"> </w:t>
      </w:r>
      <w:r w:rsidRPr="00256AC3">
        <w:rPr>
          <w:sz w:val="20"/>
        </w:rPr>
        <w:tab/>
        <w:t xml:space="preserve"> this first phase of improvement work to the Salford Museum and Art Gallery;</w:t>
      </w:r>
    </w:p>
    <w:p w:rsidR="00256AC3" w:rsidRPr="00256AC3" w:rsidRDefault="00256AC3" w:rsidP="00256AC3">
      <w:pPr>
        <w:ind w:left="720"/>
        <w:rPr>
          <w:sz w:val="20"/>
        </w:rPr>
      </w:pPr>
      <w:r w:rsidRPr="00256AC3">
        <w:rPr>
          <w:sz w:val="20"/>
        </w:rPr>
        <w:t xml:space="preserve"> </w:t>
      </w:r>
    </w:p>
    <w:p w:rsidR="00256AC3" w:rsidRPr="00256AC3" w:rsidRDefault="00256AC3" w:rsidP="00256AC3">
      <w:pPr>
        <w:ind w:left="1440"/>
        <w:rPr>
          <w:sz w:val="20"/>
        </w:rPr>
      </w:pPr>
      <w:proofErr w:type="gramStart"/>
      <w:r w:rsidRPr="00256AC3">
        <w:rPr>
          <w:sz w:val="20"/>
        </w:rPr>
        <w:t>ii</w:t>
      </w:r>
      <w:proofErr w:type="gramEnd"/>
      <w:r w:rsidRPr="00256AC3">
        <w:rPr>
          <w:sz w:val="20"/>
        </w:rPr>
        <w:t xml:space="preserve"> </w:t>
      </w:r>
      <w:r w:rsidRPr="00256AC3">
        <w:rPr>
          <w:sz w:val="20"/>
        </w:rPr>
        <w:tab/>
        <w:t>funding from 2011/12 Capital Programme allocation for the museum project;</w:t>
      </w:r>
    </w:p>
    <w:p w:rsidR="00256AC3" w:rsidRPr="00256AC3" w:rsidRDefault="00256AC3" w:rsidP="00256AC3">
      <w:pPr>
        <w:ind w:left="720"/>
        <w:rPr>
          <w:sz w:val="20"/>
        </w:rPr>
      </w:pPr>
      <w:r w:rsidRPr="00256AC3">
        <w:rPr>
          <w:sz w:val="20"/>
        </w:rPr>
        <w:t xml:space="preserve"> </w:t>
      </w:r>
    </w:p>
    <w:p w:rsidR="00256AC3" w:rsidRPr="00256AC3" w:rsidRDefault="00256AC3" w:rsidP="00256AC3">
      <w:pPr>
        <w:ind w:left="720" w:firstLine="720"/>
        <w:rPr>
          <w:sz w:val="20"/>
        </w:rPr>
      </w:pPr>
      <w:proofErr w:type="gramStart"/>
      <w:r w:rsidRPr="00256AC3">
        <w:rPr>
          <w:sz w:val="20"/>
        </w:rPr>
        <w:t>iii</w:t>
      </w:r>
      <w:proofErr w:type="gramEnd"/>
      <w:r w:rsidRPr="00256AC3">
        <w:rPr>
          <w:sz w:val="20"/>
        </w:rPr>
        <w:t xml:space="preserve"> </w:t>
      </w:r>
      <w:r w:rsidRPr="00256AC3">
        <w:rPr>
          <w:sz w:val="20"/>
        </w:rPr>
        <w:tab/>
        <w:t xml:space="preserve">the waiving of standing orders to enable this project to be tendered to    </w:t>
      </w:r>
    </w:p>
    <w:p w:rsidR="00256AC3" w:rsidRDefault="00256AC3" w:rsidP="00256AC3">
      <w:pPr>
        <w:ind w:left="1440" w:hanging="720"/>
        <w:rPr>
          <w:sz w:val="20"/>
        </w:rPr>
      </w:pPr>
      <w:r w:rsidRPr="00256AC3">
        <w:rPr>
          <w:sz w:val="20"/>
        </w:rPr>
        <w:t xml:space="preserve">    </w:t>
      </w:r>
      <w:r w:rsidRPr="00256AC3">
        <w:rPr>
          <w:sz w:val="20"/>
        </w:rPr>
        <w:tab/>
      </w:r>
      <w:proofErr w:type="gramStart"/>
      <w:r w:rsidRPr="00256AC3">
        <w:rPr>
          <w:sz w:val="20"/>
        </w:rPr>
        <w:t>contractors</w:t>
      </w:r>
      <w:proofErr w:type="gramEnd"/>
      <w:r w:rsidRPr="00256AC3">
        <w:rPr>
          <w:sz w:val="20"/>
        </w:rPr>
        <w:t xml:space="preserve"> specialising in museums and/or listed building refurbishment</w:t>
      </w:r>
    </w:p>
    <w:p w:rsidR="006F7FC2" w:rsidRDefault="006F7FC2" w:rsidP="00256AC3">
      <w:pPr>
        <w:ind w:left="1440" w:hanging="720"/>
        <w:rPr>
          <w:sz w:val="20"/>
        </w:rPr>
      </w:pPr>
      <w:r>
        <w:rPr>
          <w:sz w:val="20"/>
        </w:rPr>
        <w:tab/>
      </w:r>
    </w:p>
    <w:p w:rsidR="00256AC3" w:rsidRDefault="00256AC3" w:rsidP="00256AC3">
      <w:pPr>
        <w:ind w:left="720"/>
      </w:pPr>
      <w:r>
        <w:rPr>
          <w:sz w:val="20"/>
        </w:rPr>
        <w:t>4</w:t>
      </w:r>
      <w:r>
        <w:rPr>
          <w:sz w:val="20"/>
        </w:rPr>
        <w:tab/>
      </w:r>
      <w:r>
        <w:t>The tenders received excluding VAT in ascending order were:-</w:t>
      </w:r>
    </w:p>
    <w:p w:rsidR="00256AC3" w:rsidRPr="00256AC3" w:rsidRDefault="00256AC3" w:rsidP="00256AC3">
      <w:pPr>
        <w:ind w:left="720" w:hanging="720"/>
        <w:rPr>
          <w:sz w:val="20"/>
        </w:rPr>
      </w:pPr>
      <w:r>
        <w:tab/>
      </w:r>
      <w:r>
        <w:tab/>
      </w:r>
      <w:r w:rsidRPr="00256AC3">
        <w:rPr>
          <w:sz w:val="20"/>
        </w:rPr>
        <w:t>£178,341.30</w:t>
      </w:r>
    </w:p>
    <w:p w:rsidR="00256AC3" w:rsidRPr="00256AC3" w:rsidRDefault="00256AC3" w:rsidP="00256AC3">
      <w:pPr>
        <w:ind w:left="720" w:hanging="720"/>
        <w:rPr>
          <w:sz w:val="20"/>
        </w:rPr>
      </w:pPr>
      <w:r w:rsidRPr="00256AC3">
        <w:rPr>
          <w:sz w:val="20"/>
        </w:rPr>
        <w:tab/>
      </w:r>
      <w:r>
        <w:rPr>
          <w:sz w:val="20"/>
        </w:rPr>
        <w:tab/>
      </w:r>
      <w:r w:rsidRPr="00256AC3">
        <w:rPr>
          <w:sz w:val="20"/>
        </w:rPr>
        <w:t>£197,424.00</w:t>
      </w:r>
    </w:p>
    <w:p w:rsidR="00256AC3" w:rsidRPr="00256AC3" w:rsidRDefault="00256AC3" w:rsidP="00256AC3">
      <w:pPr>
        <w:ind w:left="720" w:hanging="720"/>
        <w:rPr>
          <w:sz w:val="20"/>
        </w:rPr>
      </w:pPr>
      <w:r w:rsidRPr="00256AC3">
        <w:rPr>
          <w:sz w:val="20"/>
        </w:rPr>
        <w:tab/>
      </w:r>
      <w:r>
        <w:rPr>
          <w:sz w:val="20"/>
        </w:rPr>
        <w:tab/>
      </w:r>
      <w:r w:rsidRPr="00256AC3">
        <w:rPr>
          <w:sz w:val="20"/>
        </w:rPr>
        <w:t>£205,644.02</w:t>
      </w:r>
    </w:p>
    <w:p w:rsidR="00256AC3" w:rsidRPr="00256AC3" w:rsidRDefault="00256AC3" w:rsidP="00256AC3">
      <w:pPr>
        <w:ind w:left="720" w:hanging="720"/>
        <w:rPr>
          <w:sz w:val="20"/>
        </w:rPr>
      </w:pPr>
      <w:r w:rsidRPr="00256AC3">
        <w:rPr>
          <w:sz w:val="20"/>
        </w:rPr>
        <w:tab/>
      </w:r>
      <w:r>
        <w:rPr>
          <w:sz w:val="20"/>
        </w:rPr>
        <w:tab/>
      </w:r>
      <w:r w:rsidRPr="00256AC3">
        <w:rPr>
          <w:sz w:val="20"/>
        </w:rPr>
        <w:t>£278,891.38</w:t>
      </w:r>
    </w:p>
    <w:p w:rsidR="00256AC3" w:rsidRDefault="00256AC3" w:rsidP="00256AC3">
      <w:pPr>
        <w:rPr>
          <w:sz w:val="20"/>
        </w:rPr>
      </w:pPr>
    </w:p>
    <w:p w:rsidR="006F7FC2" w:rsidRDefault="006F7FC2" w:rsidP="006F7FC2">
      <w:pPr>
        <w:ind w:left="720"/>
        <w:rPr>
          <w:sz w:val="20"/>
        </w:rPr>
      </w:pPr>
    </w:p>
    <w:p w:rsidR="006F7FC2" w:rsidRPr="006F7FC2" w:rsidRDefault="00256AC3" w:rsidP="00927CCA">
      <w:pPr>
        <w:ind w:left="1440" w:hanging="720"/>
        <w:rPr>
          <w:sz w:val="20"/>
        </w:rPr>
      </w:pPr>
      <w:r w:rsidRPr="00256AC3">
        <w:rPr>
          <w:sz w:val="20"/>
        </w:rPr>
        <w:t xml:space="preserve">The works are planned to commence in August 2012 for completion by </w:t>
      </w:r>
      <w:proofErr w:type="gramStart"/>
      <w:r w:rsidRPr="00256AC3">
        <w:rPr>
          <w:sz w:val="20"/>
        </w:rPr>
        <w:t>November  2012</w:t>
      </w:r>
      <w:proofErr w:type="gramEnd"/>
      <w:r w:rsidR="006F7FC2">
        <w:rPr>
          <w:sz w:val="20"/>
        </w:rPr>
        <w:tab/>
      </w:r>
    </w:p>
    <w:p w:rsidR="006F7FC2" w:rsidRPr="006F7FC2" w:rsidRDefault="006F7FC2" w:rsidP="006F7FC2">
      <w:pPr>
        <w:ind w:left="1440" w:hanging="720"/>
        <w:rPr>
          <w:sz w:val="20"/>
        </w:rPr>
      </w:pPr>
    </w:p>
    <w:p w:rsidR="006F7FC2" w:rsidRPr="006F7FC2" w:rsidRDefault="006F7FC2" w:rsidP="006F7FC2">
      <w:pPr>
        <w:rPr>
          <w:sz w:val="20"/>
        </w:rPr>
      </w:pPr>
    </w:p>
    <w:p w:rsidR="002431C3" w:rsidRDefault="002431C3" w:rsidP="006F7FC2">
      <w:pPr>
        <w:ind w:firstLine="720"/>
        <w:rPr>
          <w:sz w:val="20"/>
        </w:rPr>
      </w:pPr>
      <w:r>
        <w:rPr>
          <w:sz w:val="20"/>
        </w:rPr>
        <w:t xml:space="preserve">Assessment of Risk </w:t>
      </w:r>
      <w:r w:rsidR="00067B93">
        <w:rPr>
          <w:sz w:val="20"/>
        </w:rPr>
        <w:t xml:space="preserve">Low </w:t>
      </w:r>
    </w:p>
    <w:p w:rsidR="002431C3" w:rsidRDefault="002431C3">
      <w:pPr>
        <w:ind w:left="1440" w:hanging="720"/>
        <w:rPr>
          <w:sz w:val="20"/>
        </w:rPr>
      </w:pPr>
    </w:p>
    <w:p w:rsidR="002431C3" w:rsidRDefault="002431C3">
      <w:pPr>
        <w:ind w:left="1440" w:hanging="720"/>
        <w:rPr>
          <w:sz w:val="20"/>
        </w:rPr>
      </w:pPr>
      <w:r>
        <w:rPr>
          <w:sz w:val="20"/>
        </w:rPr>
        <w:t xml:space="preserve">The source of funding is </w:t>
      </w:r>
      <w:r w:rsidR="00067B93">
        <w:rPr>
          <w:sz w:val="20"/>
        </w:rPr>
        <w:t>City Council Capital Programme</w:t>
      </w:r>
    </w:p>
    <w:p w:rsidR="00067B93" w:rsidRDefault="00067B93">
      <w:pPr>
        <w:ind w:left="1440" w:hanging="720"/>
        <w:rPr>
          <w:sz w:val="20"/>
        </w:rPr>
      </w:pPr>
    </w:p>
    <w:p w:rsidR="002431C3" w:rsidRDefault="002431C3">
      <w:pPr>
        <w:ind w:left="1440" w:hanging="720"/>
        <w:rPr>
          <w:sz w:val="20"/>
        </w:rPr>
      </w:pPr>
      <w:r>
        <w:rPr>
          <w:sz w:val="20"/>
        </w:rPr>
        <w:t>Legal advice obtained</w:t>
      </w:r>
      <w:r>
        <w:rPr>
          <w:sz w:val="20"/>
        </w:rPr>
        <w:tab/>
      </w:r>
    </w:p>
    <w:p w:rsidR="00067B93" w:rsidRDefault="00067B93">
      <w:pPr>
        <w:ind w:left="1440" w:hanging="720"/>
        <w:rPr>
          <w:sz w:val="20"/>
        </w:rPr>
      </w:pPr>
    </w:p>
    <w:p w:rsidR="002431C3" w:rsidRDefault="002431C3">
      <w:pPr>
        <w:ind w:left="1440" w:hanging="720"/>
        <w:rPr>
          <w:sz w:val="20"/>
        </w:rPr>
      </w:pPr>
      <w:r>
        <w:rPr>
          <w:sz w:val="20"/>
        </w:rPr>
        <w:t>Financial advice obtained</w:t>
      </w:r>
      <w:r>
        <w:rPr>
          <w:sz w:val="20"/>
        </w:rPr>
        <w:tab/>
      </w:r>
    </w:p>
    <w:p w:rsidR="00067B93" w:rsidRDefault="00067B93">
      <w:pPr>
        <w:ind w:left="1440" w:hanging="720"/>
        <w:rPr>
          <w:sz w:val="20"/>
        </w:rPr>
      </w:pPr>
    </w:p>
    <w:p w:rsidR="002431C3" w:rsidRDefault="002431C3">
      <w:pPr>
        <w:ind w:left="1440" w:hanging="720"/>
        <w:rPr>
          <w:sz w:val="20"/>
        </w:rPr>
      </w:pPr>
      <w:r>
        <w:rPr>
          <w:sz w:val="20"/>
        </w:rPr>
        <w:t xml:space="preserve">The following documents have been used to assist the decision process.  </w:t>
      </w:r>
    </w:p>
    <w:p w:rsidR="002431C3" w:rsidRDefault="002431C3">
      <w:pPr>
        <w:ind w:left="720"/>
        <w:rPr>
          <w:sz w:val="20"/>
        </w:rPr>
      </w:pPr>
      <w:r>
        <w:rPr>
          <w:sz w:val="20"/>
        </w:rPr>
        <w:t>(If the documents disclose exempt or confidential information, they should not be listed, but the following wording shall be inserted :"</w:t>
      </w:r>
      <w:proofErr w:type="gramStart"/>
      <w:r>
        <w:rPr>
          <w:sz w:val="20"/>
        </w:rPr>
        <w:t>(The</w:t>
      </w:r>
      <w:proofErr w:type="gramEnd"/>
      <w:r>
        <w:rPr>
          <w:sz w:val="20"/>
        </w:rPr>
        <w:t xml:space="preserve"> relevant documents contain exempt or confidential information and are not available for public inspection)" : -</w:t>
      </w:r>
    </w:p>
    <w:p w:rsidR="002431C3" w:rsidRDefault="002431C3">
      <w:pPr>
        <w:ind w:left="1440" w:hanging="720"/>
        <w:rPr>
          <w:sz w:val="20"/>
        </w:rPr>
      </w:pPr>
    </w:p>
    <w:p w:rsidR="002431C3" w:rsidRDefault="002431C3">
      <w:pPr>
        <w:ind w:left="1440" w:hanging="720"/>
        <w:rPr>
          <w:sz w:val="20"/>
        </w:rPr>
      </w:pPr>
    </w:p>
    <w:p w:rsidR="002431C3" w:rsidRDefault="002431C3">
      <w:pPr>
        <w:ind w:left="1440" w:hanging="720"/>
        <w:rPr>
          <w:sz w:val="20"/>
        </w:rPr>
      </w:pPr>
      <w:r>
        <w:rPr>
          <w:sz w:val="20"/>
        </w:rPr>
        <w:t>Contact Officer Andy Howitt……………………………..</w:t>
      </w:r>
      <w:r>
        <w:rPr>
          <w:sz w:val="20"/>
        </w:rPr>
        <w:tab/>
        <w:t>Tel. No. 0161 793 2243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8"/>
        <w:gridCol w:w="402"/>
      </w:tblGrid>
      <w:tr w:rsidR="002431C3">
        <w:tblPrEx>
          <w:tblCellMar>
            <w:top w:w="0" w:type="dxa"/>
            <w:bottom w:w="0" w:type="dxa"/>
          </w:tblCellMar>
        </w:tblPrEx>
        <w:trPr>
          <w:cantSplit/>
        </w:trPr>
        <w:tc>
          <w:tcPr>
            <w:tcW w:w="8838" w:type="dxa"/>
            <w:tcBorders>
              <w:top w:val="nil"/>
              <w:left w:val="nil"/>
              <w:bottom w:val="nil"/>
              <w:right w:val="nil"/>
            </w:tcBorders>
          </w:tcPr>
          <w:p w:rsidR="002431C3" w:rsidRDefault="002431C3">
            <w:pPr>
              <w:rPr>
                <w:sz w:val="20"/>
              </w:rPr>
            </w:pPr>
          </w:p>
        </w:tc>
        <w:tc>
          <w:tcPr>
            <w:tcW w:w="402" w:type="dxa"/>
            <w:tcBorders>
              <w:left w:val="nil"/>
              <w:bottom w:val="nil"/>
              <w:right w:val="nil"/>
            </w:tcBorders>
          </w:tcPr>
          <w:p w:rsidR="002431C3" w:rsidRDefault="002431C3">
            <w:pPr>
              <w:rPr>
                <w:sz w:val="20"/>
              </w:rPr>
            </w:pPr>
          </w:p>
        </w:tc>
      </w:tr>
      <w:tr w:rsidR="002431C3">
        <w:tblPrEx>
          <w:tblCellMar>
            <w:top w:w="0" w:type="dxa"/>
            <w:bottom w:w="0" w:type="dxa"/>
          </w:tblCellMar>
        </w:tblPrEx>
        <w:trPr>
          <w:cantSplit/>
        </w:trPr>
        <w:tc>
          <w:tcPr>
            <w:tcW w:w="8838" w:type="dxa"/>
            <w:tcBorders>
              <w:top w:val="nil"/>
              <w:left w:val="nil"/>
              <w:bottom w:val="nil"/>
              <w:right w:val="nil"/>
            </w:tcBorders>
          </w:tcPr>
          <w:p w:rsidR="002431C3" w:rsidRDefault="002431C3">
            <w:pPr>
              <w:rPr>
                <w:sz w:val="20"/>
              </w:rPr>
            </w:pPr>
          </w:p>
        </w:tc>
        <w:tc>
          <w:tcPr>
            <w:tcW w:w="402" w:type="dxa"/>
            <w:tcBorders>
              <w:top w:val="nil"/>
              <w:left w:val="nil"/>
              <w:bottom w:val="nil"/>
              <w:right w:val="nil"/>
            </w:tcBorders>
          </w:tcPr>
          <w:p w:rsidR="002431C3" w:rsidRDefault="002431C3">
            <w:pPr>
              <w:rPr>
                <w:sz w:val="20"/>
              </w:rPr>
            </w:pPr>
          </w:p>
        </w:tc>
      </w:tr>
      <w:tr w:rsidR="002431C3">
        <w:tblPrEx>
          <w:tblCellMar>
            <w:top w:w="0" w:type="dxa"/>
            <w:bottom w:w="0" w:type="dxa"/>
          </w:tblCellMar>
        </w:tblPrEx>
        <w:trPr>
          <w:cantSplit/>
          <w:trHeight w:val="225"/>
        </w:trPr>
        <w:tc>
          <w:tcPr>
            <w:tcW w:w="9240" w:type="dxa"/>
            <w:gridSpan w:val="2"/>
            <w:tcBorders>
              <w:top w:val="nil"/>
              <w:left w:val="nil"/>
              <w:bottom w:val="nil"/>
              <w:right w:val="nil"/>
            </w:tcBorders>
          </w:tcPr>
          <w:p w:rsidR="002431C3" w:rsidRDefault="002431C3">
            <w:pPr>
              <w:rPr>
                <w:sz w:val="20"/>
              </w:rPr>
            </w:pPr>
            <w:r>
              <w:rPr>
                <w:sz w:val="20"/>
              </w:rPr>
              <w:lastRenderedPageBreak/>
              <w:t>*</w:t>
            </w:r>
            <w:r>
              <w:rPr>
                <w:sz w:val="20"/>
              </w:rPr>
              <w:tab/>
              <w:t xml:space="preserve">The appropriate Scrutiny Committee to </w:t>
            </w:r>
            <w:r w:rsidR="00237915">
              <w:rPr>
                <w:sz w:val="20"/>
              </w:rPr>
              <w:t xml:space="preserve">call-in the decision is the </w:t>
            </w:r>
            <w:r>
              <w:rPr>
                <w:sz w:val="20"/>
              </w:rPr>
              <w:t>…</w:t>
            </w:r>
            <w:r w:rsidR="00237915">
              <w:rPr>
                <w:sz w:val="20"/>
              </w:rPr>
              <w:t xml:space="preserve">Neighbourhoods </w:t>
            </w:r>
          </w:p>
          <w:p w:rsidR="002431C3" w:rsidRDefault="002431C3">
            <w:pPr>
              <w:rPr>
                <w:sz w:val="20"/>
              </w:rPr>
            </w:pPr>
            <w:r>
              <w:rPr>
                <w:sz w:val="20"/>
              </w:rPr>
              <w:tab/>
              <w:t>Scrutiny Committee.</w:t>
            </w:r>
          </w:p>
        </w:tc>
      </w:tr>
    </w:tbl>
    <w:p w:rsidR="002431C3" w:rsidRDefault="002431C3">
      <w:pPr>
        <w:ind w:left="1440" w:hanging="720"/>
        <w:rPr>
          <w:sz w:val="20"/>
        </w:rPr>
      </w:pPr>
    </w:p>
    <w:p w:rsidR="002431C3" w:rsidRDefault="002431C3">
      <w:pPr>
        <w:ind w:left="1440" w:hanging="720"/>
        <w:rPr>
          <w:sz w:val="20"/>
        </w:rPr>
      </w:pPr>
    </w:p>
    <w:p w:rsidR="002431C3" w:rsidRDefault="002431C3">
      <w:pPr>
        <w:rPr>
          <w:sz w:val="20"/>
        </w:rPr>
      </w:pPr>
    </w:p>
    <w:p w:rsidR="002431C3" w:rsidRDefault="002431C3">
      <w:pPr>
        <w:rPr>
          <w:sz w:val="20"/>
        </w:rPr>
      </w:pPr>
    </w:p>
    <w:p w:rsidR="002431C3" w:rsidRDefault="002431C3">
      <w:pPr>
        <w:rPr>
          <w:sz w:val="20"/>
        </w:rPr>
      </w:pPr>
    </w:p>
    <w:p w:rsidR="002431C3" w:rsidRDefault="002431C3">
      <w:pPr>
        <w:ind w:left="1440" w:hanging="720"/>
        <w:rPr>
          <w:sz w:val="20"/>
        </w:rPr>
      </w:pPr>
      <w:r>
        <w:rPr>
          <w:sz w:val="20"/>
        </w:rPr>
        <w:t>Signed ………</w:t>
      </w:r>
      <w:r w:rsidR="00237915">
        <w:rPr>
          <w:sz w:val="20"/>
        </w:rPr>
        <w:t>Ian Stewart ………</w:t>
      </w:r>
      <w:r>
        <w:rPr>
          <w:sz w:val="20"/>
        </w:rPr>
        <w:tab/>
        <w:t>Dat</w:t>
      </w:r>
      <w:r w:rsidR="00237915">
        <w:rPr>
          <w:sz w:val="20"/>
        </w:rPr>
        <w:t>ed … 9July</w:t>
      </w:r>
      <w:proofErr w:type="gramStart"/>
      <w:r w:rsidR="00237915">
        <w:rPr>
          <w:sz w:val="20"/>
        </w:rPr>
        <w:t>,2012</w:t>
      </w:r>
      <w:proofErr w:type="gramEnd"/>
      <w:r w:rsidR="00237915">
        <w:rPr>
          <w:sz w:val="20"/>
        </w:rPr>
        <w:t xml:space="preserve"> ……</w:t>
      </w:r>
      <w:r>
        <w:rPr>
          <w:sz w:val="20"/>
        </w:rPr>
        <w:t>…</w:t>
      </w:r>
    </w:p>
    <w:p w:rsidR="002431C3" w:rsidRDefault="002431C3">
      <w:pPr>
        <w:jc w:val="both"/>
        <w:rPr>
          <w:sz w:val="20"/>
        </w:rPr>
      </w:pPr>
      <w:r>
        <w:rPr>
          <w:sz w:val="20"/>
        </w:rPr>
        <w:tab/>
      </w:r>
      <w:r w:rsidR="00237915">
        <w:rPr>
          <w:sz w:val="20"/>
        </w:rPr>
        <w:t xml:space="preserve">City Mayor </w:t>
      </w:r>
    </w:p>
    <w:p w:rsidR="002431C3" w:rsidRDefault="002431C3"/>
    <w:p w:rsidR="002431C3" w:rsidRDefault="002431C3"/>
    <w:p w:rsidR="002431C3" w:rsidRDefault="002431C3">
      <w:pPr>
        <w:ind w:left="-630" w:right="-694"/>
      </w:pPr>
      <w:r>
        <w:t>____________________________________________________________________________________</w:t>
      </w:r>
    </w:p>
    <w:p w:rsidR="002431C3" w:rsidRDefault="002431C3">
      <w:pPr>
        <w:ind w:left="-630" w:right="-694"/>
      </w:pPr>
    </w:p>
    <w:p w:rsidR="002431C3" w:rsidRDefault="002431C3">
      <w:pPr>
        <w:ind w:left="-630" w:right="-694"/>
      </w:pPr>
    </w:p>
    <w:p w:rsidR="002431C3" w:rsidRDefault="002431C3">
      <w:pPr>
        <w:ind w:right="-154"/>
      </w:pPr>
    </w:p>
    <w:p w:rsidR="002431C3" w:rsidRDefault="002431C3">
      <w:pPr>
        <w:ind w:right="-154"/>
      </w:pPr>
      <w:r>
        <w:t>This decision was published on ………</w:t>
      </w:r>
      <w:r w:rsidR="00237915">
        <w:t xml:space="preserve">9 </w:t>
      </w:r>
      <w:proofErr w:type="gramStart"/>
      <w:r w:rsidR="00237915">
        <w:t>July ,</w:t>
      </w:r>
      <w:proofErr w:type="gramEnd"/>
      <w:r w:rsidR="00237915">
        <w:t xml:space="preserve">2012 </w:t>
      </w:r>
      <w:r>
        <w:t>.</w:t>
      </w:r>
    </w:p>
    <w:p w:rsidR="002431C3" w:rsidRDefault="002431C3">
      <w:pPr>
        <w:ind w:right="-154"/>
      </w:pPr>
    </w:p>
    <w:p w:rsidR="002431C3" w:rsidRDefault="002431C3">
      <w:pPr>
        <w:ind w:right="-154"/>
      </w:pPr>
      <w:r>
        <w:t xml:space="preserve">This decision will come into force </w:t>
      </w:r>
      <w:r w:rsidR="00237915">
        <w:t>16 july</w:t>
      </w:r>
      <w:proofErr w:type="gramStart"/>
      <w:r w:rsidR="00237915">
        <w:t>,2012</w:t>
      </w:r>
      <w:proofErr w:type="gramEnd"/>
      <w:r w:rsidR="00237915">
        <w:t xml:space="preserve"> </w:t>
      </w:r>
    </w:p>
    <w:p w:rsidR="002431C3" w:rsidRDefault="002431C3">
      <w:pPr>
        <w:ind w:right="-154"/>
      </w:pPr>
      <w:proofErr w:type="gramStart"/>
      <w:r>
        <w:t>unless</w:t>
      </w:r>
      <w:proofErr w:type="gramEnd"/>
      <w:r>
        <w:t xml:space="preserve"> it is called-in in accordance with the Decision Making Process Rules</w:t>
      </w:r>
    </w:p>
    <w:p w:rsidR="002431C3" w:rsidRDefault="002431C3">
      <w:pPr>
        <w:ind w:right="-154"/>
      </w:pPr>
    </w:p>
    <w:p w:rsidR="002431C3" w:rsidRDefault="002431C3"/>
    <w:p w:rsidR="002431C3" w:rsidRDefault="002431C3"/>
    <w:p w:rsidR="002431C3" w:rsidRDefault="002431C3"/>
    <w:p w:rsidR="002431C3" w:rsidRDefault="002431C3"/>
    <w:p w:rsidR="002431C3" w:rsidRDefault="002431C3"/>
    <w:p w:rsidR="002431C3" w:rsidRDefault="002431C3"/>
    <w:p w:rsidR="002431C3" w:rsidRDefault="002431C3"/>
    <w:p w:rsidR="002431C3" w:rsidRDefault="002431C3"/>
    <w:sectPr w:rsidR="002431C3">
      <w:pgSz w:w="11906" w:h="16838"/>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8D" w:rsidRDefault="004D0C8D">
      <w:r>
        <w:separator/>
      </w:r>
    </w:p>
  </w:endnote>
  <w:endnote w:type="continuationSeparator" w:id="0">
    <w:p w:rsidR="004D0C8D" w:rsidRDefault="004D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8D" w:rsidRDefault="004D0C8D">
      <w:r>
        <w:separator/>
      </w:r>
    </w:p>
  </w:footnote>
  <w:footnote w:type="continuationSeparator" w:id="0">
    <w:p w:rsidR="004D0C8D" w:rsidRDefault="004D0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61559"/>
    <w:multiLevelType w:val="hybridMultilevel"/>
    <w:tmpl w:val="240439F8"/>
    <w:lvl w:ilvl="0" w:tplc="B236445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7B93"/>
    <w:rsid w:val="00067B93"/>
    <w:rsid w:val="00237915"/>
    <w:rsid w:val="002431C3"/>
    <w:rsid w:val="00256AC3"/>
    <w:rsid w:val="003A7360"/>
    <w:rsid w:val="004D0C8D"/>
    <w:rsid w:val="006F7FC2"/>
    <w:rsid w:val="00927CCA"/>
    <w:rsid w:val="009D68FA"/>
    <w:rsid w:val="00CE4E26"/>
    <w:rsid w:val="00FD4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37915"/>
    <w:rPr>
      <w:rFonts w:ascii="Tahoma" w:hAnsi="Tahoma" w:cs="Tahoma"/>
      <w:sz w:val="16"/>
      <w:szCs w:val="16"/>
    </w:rPr>
  </w:style>
  <w:style w:type="character" w:customStyle="1" w:styleId="BalloonTextChar">
    <w:name w:val="Balloon Text Char"/>
    <w:basedOn w:val="DefaultParagraphFont"/>
    <w:link w:val="BalloonText"/>
    <w:rsid w:val="002379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men%20new%20record%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specimen new record format</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SALFORD CITY COUNCIL - RECORD OF DECISION</vt:lpstr>
    </vt:vector>
  </TitlesOfParts>
  <Company>City Of Salford</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 - RECORD OF DECISION</dc:title>
  <dc:creator>city of salford</dc:creator>
  <cp:lastModifiedBy>csecvjoseph</cp:lastModifiedBy>
  <cp:revision>2</cp:revision>
  <cp:lastPrinted>2012-07-03T15:07:00Z</cp:lastPrinted>
  <dcterms:created xsi:type="dcterms:W3CDTF">2012-07-03T15:08:00Z</dcterms:created>
  <dcterms:modified xsi:type="dcterms:W3CDTF">2012-07-03T15:08:00Z</dcterms:modified>
</cp:coreProperties>
</file>