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B50061" w:rsidRPr="00592304">
        <w:tc>
          <w:tcPr>
            <w:tcW w:w="3870" w:type="dxa"/>
          </w:tcPr>
          <w:p w:rsidR="00B50061" w:rsidRPr="00592304" w:rsidRDefault="00B50061">
            <w:pPr>
              <w:jc w:val="both"/>
              <w:rPr>
                <w:rFonts w:cs="Arial"/>
                <w:szCs w:val="24"/>
              </w:rPr>
            </w:pPr>
            <w:r w:rsidRPr="00592304">
              <w:rPr>
                <w:rFonts w:cs="Arial"/>
                <w:szCs w:val="24"/>
              </w:rPr>
              <w:t>Part 1</w:t>
            </w:r>
          </w:p>
          <w:p w:rsidR="00B50061" w:rsidRPr="00592304" w:rsidRDefault="00B50061">
            <w:pPr>
              <w:jc w:val="both"/>
              <w:rPr>
                <w:rFonts w:cs="Arial"/>
                <w:szCs w:val="24"/>
              </w:rPr>
            </w:pPr>
            <w:r w:rsidRPr="00592304">
              <w:rPr>
                <w:rFonts w:cs="Arial"/>
                <w:szCs w:val="24"/>
              </w:rPr>
              <w:t>(OPEN TO PUBLIC)</w:t>
            </w:r>
          </w:p>
        </w:tc>
        <w:tc>
          <w:tcPr>
            <w:tcW w:w="1890" w:type="dxa"/>
          </w:tcPr>
          <w:p w:rsidR="00B50061" w:rsidRPr="00592304" w:rsidRDefault="00B50061">
            <w:pPr>
              <w:jc w:val="both"/>
              <w:rPr>
                <w:rFonts w:cs="Arial"/>
                <w:szCs w:val="24"/>
              </w:rPr>
            </w:pPr>
          </w:p>
          <w:p w:rsidR="00B50061" w:rsidRPr="00592304" w:rsidRDefault="00B50061">
            <w:pPr>
              <w:jc w:val="both"/>
              <w:rPr>
                <w:rFonts w:cs="Arial"/>
                <w:szCs w:val="24"/>
              </w:rPr>
            </w:pPr>
            <w:r w:rsidRPr="00592304">
              <w:rPr>
                <w:rFonts w:cs="Arial"/>
                <w:szCs w:val="24"/>
              </w:rPr>
              <w:t>ITEM NO.</w:t>
            </w:r>
          </w:p>
          <w:p w:rsidR="00B50061" w:rsidRPr="00592304" w:rsidRDefault="00B50061">
            <w:pPr>
              <w:jc w:val="both"/>
              <w:rPr>
                <w:rFonts w:cs="Arial"/>
                <w:szCs w:val="24"/>
              </w:rPr>
            </w:pPr>
          </w:p>
        </w:tc>
      </w:tr>
    </w:tbl>
    <w:p w:rsidR="00B50061" w:rsidRPr="00592304" w:rsidRDefault="00B50061">
      <w:pPr>
        <w:tabs>
          <w:tab w:val="right" w:leader="underscore" w:pos="9216"/>
        </w:tabs>
        <w:jc w:val="both"/>
        <w:rPr>
          <w:rFonts w:cs="Arial"/>
          <w:szCs w:val="24"/>
        </w:rPr>
      </w:pP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pPr>
        <w:tabs>
          <w:tab w:val="right" w:leader="underscore" w:pos="9072"/>
        </w:tabs>
        <w:jc w:val="both"/>
        <w:rPr>
          <w:rFonts w:cs="Arial"/>
          <w:szCs w:val="24"/>
        </w:rPr>
      </w:pPr>
      <w:r w:rsidRPr="00592304">
        <w:rPr>
          <w:rFonts w:cs="Arial"/>
          <w:szCs w:val="24"/>
        </w:rPr>
        <w:t xml:space="preserve">REPORT OF THE </w:t>
      </w:r>
      <w:smartTag w:uri="urn:schemas-microsoft-com:office:smarttags" w:element="City">
        <w:r w:rsidRPr="00592304">
          <w:rPr>
            <w:rFonts w:cs="Arial"/>
            <w:szCs w:val="24"/>
          </w:rPr>
          <w:t>CHARLESTOWN</w:t>
        </w:r>
      </w:smartTag>
      <w:r w:rsidRPr="00592304">
        <w:rPr>
          <w:rFonts w:cs="Arial"/>
          <w:szCs w:val="24"/>
        </w:rPr>
        <w:t xml:space="preserve"> AND </w:t>
      </w:r>
      <w:smartTag w:uri="urn:schemas-microsoft-com:office:smarttags" w:element="place">
        <w:r w:rsidRPr="00592304">
          <w:rPr>
            <w:rFonts w:cs="Arial"/>
            <w:szCs w:val="24"/>
          </w:rPr>
          <w:t>LOWER KERSAL</w:t>
        </w:r>
      </w:smartTag>
      <w:r w:rsidRPr="00592304">
        <w:rPr>
          <w:rFonts w:cs="Arial"/>
          <w:szCs w:val="24"/>
        </w:rPr>
        <w:t xml:space="preserve"> NEW DEAL FOR COMMUNITIES CHIEF EXECUTIVE AND THE STRATEGIC DIRECTOR FOR SUSTAINABLE REGENERATION</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right" w:leader="underscore" w:pos="9072"/>
        </w:tabs>
        <w:jc w:val="both"/>
        <w:outlineLvl w:val="0"/>
        <w:rPr>
          <w:rFonts w:cs="Arial"/>
          <w:szCs w:val="24"/>
        </w:rPr>
      </w:pPr>
      <w:r w:rsidRPr="00592304">
        <w:rPr>
          <w:rFonts w:cs="Arial"/>
          <w:szCs w:val="24"/>
        </w:rPr>
        <w:t xml:space="preserve">                 TO THE LEAD MEMBER FOR REGENERATION ON 12 APRIL 2010</w:t>
      </w:r>
    </w:p>
    <w:p w:rsidR="00B50061" w:rsidRPr="00592304" w:rsidRDefault="00B50061" w:rsidP="00D512D7">
      <w:pPr>
        <w:tabs>
          <w:tab w:val="right" w:leader="underscore" w:pos="9072"/>
        </w:tabs>
        <w:jc w:val="both"/>
        <w:rPr>
          <w:rFonts w:cs="Arial"/>
          <w:szCs w:val="24"/>
        </w:rPr>
      </w:pPr>
    </w:p>
    <w:p w:rsidR="00B50061" w:rsidRPr="00592304" w:rsidRDefault="00B50061" w:rsidP="00405E0E">
      <w:pPr>
        <w:tabs>
          <w:tab w:val="right" w:leader="underscore" w:pos="9072"/>
        </w:tabs>
        <w:jc w:val="center"/>
        <w:outlineLvl w:val="0"/>
        <w:rPr>
          <w:rFonts w:cs="Arial"/>
          <w:szCs w:val="24"/>
        </w:rPr>
      </w:pPr>
      <w:r w:rsidRPr="00592304">
        <w:rPr>
          <w:rFonts w:cs="Arial"/>
          <w:szCs w:val="24"/>
        </w:rPr>
        <w:t xml:space="preserve">TO THE LEAD MEMBER FOR HOUSING ON 13 APRIL 2010                                      </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outlineLvl w:val="0"/>
        <w:rPr>
          <w:rFonts w:cs="Arial"/>
          <w:szCs w:val="24"/>
        </w:rPr>
      </w:pPr>
      <w:r w:rsidRPr="00592304">
        <w:rPr>
          <w:rFonts w:cs="Arial"/>
          <w:szCs w:val="24"/>
        </w:rPr>
        <w:t xml:space="preserve">TITLE: </w:t>
      </w:r>
      <w:smartTag w:uri="urn:schemas-microsoft-com:office:smarttags" w:element="place">
        <w:r w:rsidRPr="00592304">
          <w:rPr>
            <w:rFonts w:cs="Arial"/>
            <w:szCs w:val="24"/>
          </w:rPr>
          <w:t>LOWER KERSAL</w:t>
        </w:r>
      </w:smartTag>
      <w:r w:rsidRPr="00592304">
        <w:rPr>
          <w:rFonts w:cs="Arial"/>
          <w:szCs w:val="24"/>
        </w:rPr>
        <w:t xml:space="preserve"> ESTATE PHASE 5 (</w:t>
      </w:r>
      <w:smartTag w:uri="urn:schemas-microsoft-com:office:smarttags" w:element="address">
        <w:smartTag w:uri="urn:schemas-microsoft-com:office:smarttags" w:element="Street">
          <w:r w:rsidRPr="00592304">
            <w:rPr>
              <w:rFonts w:cs="Arial"/>
              <w:szCs w:val="24"/>
            </w:rPr>
            <w:t>HASSOP AVENUE</w:t>
          </w:r>
        </w:smartTag>
      </w:smartTag>
      <w:r w:rsidRPr="00592304">
        <w:rPr>
          <w:rFonts w:cs="Arial"/>
          <w:szCs w:val="24"/>
        </w:rPr>
        <w:t xml:space="preserve">) </w:t>
      </w:r>
    </w:p>
    <w:p w:rsidR="00B50061" w:rsidRPr="00592304" w:rsidRDefault="00B50061" w:rsidP="00592304">
      <w:pPr>
        <w:outlineLvl w:val="0"/>
        <w:rPr>
          <w:rFonts w:cs="Arial"/>
          <w:szCs w:val="24"/>
        </w:rPr>
      </w:pPr>
      <w:r w:rsidRPr="00592304">
        <w:rPr>
          <w:rFonts w:cs="Arial"/>
          <w:szCs w:val="24"/>
        </w:rPr>
        <w:t xml:space="preserve">           ENVIRONMENTAL IMPROVEMENTS, </w:t>
      </w:r>
      <w:smartTag w:uri="urn:schemas-microsoft-com:office:smarttags" w:element="place">
        <w:r w:rsidRPr="00592304">
          <w:rPr>
            <w:rFonts w:cs="Arial"/>
            <w:szCs w:val="24"/>
          </w:rPr>
          <w:t>LOWER KERSAL</w:t>
        </w:r>
      </w:smartTag>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1080"/>
          <w:tab w:val="left" w:pos="2700"/>
          <w:tab w:val="right" w:leader="underscore" w:pos="9072"/>
        </w:tabs>
        <w:jc w:val="both"/>
        <w:outlineLvl w:val="0"/>
        <w:rPr>
          <w:rFonts w:cs="Arial"/>
          <w:szCs w:val="24"/>
        </w:rPr>
      </w:pPr>
      <w:r w:rsidRPr="00592304">
        <w:rPr>
          <w:rFonts w:cs="Arial"/>
          <w:szCs w:val="24"/>
        </w:rPr>
        <w:t>RECOMMENDATION:</w:t>
      </w:r>
    </w:p>
    <w:p w:rsidR="00B50061" w:rsidRPr="00592304" w:rsidRDefault="00B50061">
      <w:pPr>
        <w:tabs>
          <w:tab w:val="right" w:leader="underscore" w:pos="9072"/>
        </w:tabs>
        <w:jc w:val="both"/>
        <w:rPr>
          <w:rFonts w:cs="Arial"/>
          <w:szCs w:val="24"/>
        </w:rPr>
      </w:pPr>
    </w:p>
    <w:p w:rsidR="00B50061" w:rsidRPr="00592304" w:rsidRDefault="00B50061" w:rsidP="00592304">
      <w:pPr>
        <w:numPr>
          <w:ilvl w:val="0"/>
          <w:numId w:val="3"/>
          <w:numberingChange w:id="0" w:author="Unknown" w:date="2010-04-01T17:09:00Z" w:original="%1:1:0:."/>
        </w:numPr>
        <w:tabs>
          <w:tab w:val="center" w:pos="4153"/>
          <w:tab w:val="right" w:pos="8306"/>
        </w:tabs>
        <w:jc w:val="both"/>
        <w:rPr>
          <w:rFonts w:cs="Arial"/>
          <w:szCs w:val="24"/>
        </w:rPr>
      </w:pPr>
      <w:r w:rsidRPr="00592304">
        <w:rPr>
          <w:rFonts w:cs="Arial"/>
          <w:szCs w:val="24"/>
        </w:rPr>
        <w:t>That the Lead Member for Housing gives authority for P. J. Casey (Land Reclamation) Ltd. to carry out the Phase 5 (Hassop Avenue) Lower Kersal Environmental Improvements at Hassop Avenue</w:t>
      </w:r>
    </w:p>
    <w:p w:rsidR="00B50061" w:rsidRPr="00592304" w:rsidRDefault="00B50061" w:rsidP="00105C0C">
      <w:pPr>
        <w:tabs>
          <w:tab w:val="center" w:pos="4153"/>
          <w:tab w:val="right" w:pos="8306"/>
        </w:tabs>
        <w:ind w:left="360"/>
        <w:jc w:val="both"/>
        <w:rPr>
          <w:rFonts w:cs="Arial"/>
          <w:szCs w:val="24"/>
        </w:rPr>
      </w:pPr>
    </w:p>
    <w:p w:rsidR="00B50061" w:rsidRPr="00592304" w:rsidRDefault="00B50061" w:rsidP="00592304">
      <w:pPr>
        <w:numPr>
          <w:ilvl w:val="0"/>
          <w:numId w:val="3"/>
          <w:numberingChange w:id="1" w:author="Unknown" w:date="2010-04-01T17:09:00Z" w:original="%1:2:0:."/>
        </w:numPr>
        <w:tabs>
          <w:tab w:val="center" w:pos="4153"/>
          <w:tab w:val="right" w:pos="8306"/>
        </w:tabs>
        <w:jc w:val="both"/>
        <w:rPr>
          <w:rFonts w:cs="Arial"/>
          <w:szCs w:val="24"/>
        </w:rPr>
      </w:pPr>
      <w:r w:rsidRPr="00592304">
        <w:rPr>
          <w:rFonts w:cs="Arial"/>
          <w:szCs w:val="24"/>
        </w:rPr>
        <w:t xml:space="preserve">That the Leader of the Council approves funding up to the sum of £130,147.00 (including Professional Fees) for these Phase 5b works, conditional upon further approval being sought should the final Target Cost exceed this amount. </w:t>
      </w:r>
    </w:p>
    <w:p w:rsidR="00B50061" w:rsidRPr="00592304" w:rsidRDefault="00B50061">
      <w:pPr>
        <w:tabs>
          <w:tab w:val="right" w:leader="underscore" w:pos="9072"/>
        </w:tabs>
        <w:jc w:val="both"/>
        <w:rPr>
          <w:rFonts w:cs="Arial"/>
          <w:szCs w:val="24"/>
        </w:rPr>
      </w:pP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3060"/>
          <w:tab w:val="right" w:leader="underscore" w:pos="9072"/>
        </w:tabs>
        <w:jc w:val="both"/>
        <w:outlineLvl w:val="0"/>
        <w:rPr>
          <w:rFonts w:cs="Arial"/>
          <w:szCs w:val="24"/>
        </w:rPr>
      </w:pPr>
      <w:r w:rsidRPr="00592304">
        <w:rPr>
          <w:rFonts w:cs="Arial"/>
          <w:szCs w:val="24"/>
        </w:rPr>
        <w:t>EXECUTIVE SUMMARY:</w:t>
      </w: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105C0C">
      <w:pPr>
        <w:tabs>
          <w:tab w:val="center" w:pos="4153"/>
          <w:tab w:val="right" w:pos="8306"/>
        </w:tabs>
        <w:jc w:val="both"/>
        <w:rPr>
          <w:rFonts w:cs="Arial"/>
          <w:szCs w:val="24"/>
        </w:rPr>
      </w:pPr>
      <w:r w:rsidRPr="00592304">
        <w:rPr>
          <w:rFonts w:cs="Arial"/>
          <w:szCs w:val="24"/>
        </w:rPr>
        <w:t xml:space="preserve">This scheme follows on from the success of the phases 1, 2, 3A, 3B (i), 3B (ii) and the recent commencement of Phase 4(which will also include works to </w:t>
      </w:r>
      <w:smartTag w:uri="urn:schemas-microsoft-com:office:smarttags" w:element="address">
        <w:smartTag w:uri="urn:schemas-microsoft-com:office:smarttags" w:element="Street">
          <w:r w:rsidRPr="00592304">
            <w:rPr>
              <w:rFonts w:cs="Arial"/>
              <w:szCs w:val="24"/>
            </w:rPr>
            <w:t>Hurdlow Avenue</w:t>
          </w:r>
        </w:smartTag>
      </w:smartTag>
      <w:r w:rsidRPr="00592304">
        <w:rPr>
          <w:rFonts w:cs="Arial"/>
          <w:szCs w:val="24"/>
        </w:rPr>
        <w:t xml:space="preserve">), these being parts of a rolling programme (of 6 principal phases) of environmental works across the Lower Kersal Estate.  </w:t>
      </w:r>
    </w:p>
    <w:p w:rsidR="00B50061" w:rsidRPr="00592304" w:rsidRDefault="00B50061" w:rsidP="00DF62A3">
      <w:pPr>
        <w:tabs>
          <w:tab w:val="center" w:pos="4153"/>
          <w:tab w:val="right" w:pos="8306"/>
        </w:tabs>
        <w:jc w:val="both"/>
        <w:rPr>
          <w:rFonts w:cs="Arial"/>
          <w:szCs w:val="24"/>
        </w:rPr>
      </w:pPr>
    </w:p>
    <w:p w:rsidR="00B50061" w:rsidRPr="00592304" w:rsidRDefault="00B50061" w:rsidP="00DF62A3">
      <w:pPr>
        <w:tabs>
          <w:tab w:val="center" w:pos="4153"/>
          <w:tab w:val="right" w:pos="8306"/>
        </w:tabs>
        <w:jc w:val="both"/>
        <w:rPr>
          <w:rFonts w:cs="Arial"/>
          <w:szCs w:val="24"/>
        </w:rPr>
      </w:pPr>
      <w:r w:rsidRPr="00592304">
        <w:rPr>
          <w:rFonts w:cs="Arial"/>
          <w:szCs w:val="24"/>
        </w:rPr>
        <w:t xml:space="preserve">Phase 5 (Hassop) (please refer to Annex1) will seek to improve properties on </w:t>
      </w:r>
      <w:smartTag w:uri="urn:schemas-microsoft-com:office:smarttags" w:element="address">
        <w:smartTag w:uri="urn:schemas-microsoft-com:office:smarttags" w:element="Street">
          <w:r w:rsidRPr="00592304">
            <w:rPr>
              <w:rFonts w:cs="Arial"/>
              <w:szCs w:val="24"/>
            </w:rPr>
            <w:t>Hassop Avenue</w:t>
          </w:r>
        </w:smartTag>
      </w:smartTag>
      <w:r w:rsidRPr="00592304">
        <w:rPr>
          <w:rFonts w:cs="Arial"/>
          <w:szCs w:val="24"/>
        </w:rPr>
        <w:t>. Subject to Lead Members’ approval, these works are due to commence in May 2010. Work will be carried out on both Council stock and privately owned dwellings.</w:t>
      </w:r>
    </w:p>
    <w:p w:rsidR="00B50061" w:rsidRPr="00592304" w:rsidRDefault="00B50061" w:rsidP="00DF62A3">
      <w:pPr>
        <w:tabs>
          <w:tab w:val="center" w:pos="4153"/>
          <w:tab w:val="right" w:pos="8306"/>
        </w:tabs>
        <w:jc w:val="both"/>
        <w:rPr>
          <w:rFonts w:cs="Arial"/>
          <w:szCs w:val="24"/>
        </w:rPr>
      </w:pPr>
    </w:p>
    <w:p w:rsidR="00B50061" w:rsidRPr="00592304" w:rsidRDefault="00B50061" w:rsidP="00DF62A3">
      <w:pPr>
        <w:tabs>
          <w:tab w:val="right" w:leader="underscore" w:pos="9072"/>
        </w:tabs>
        <w:jc w:val="both"/>
        <w:rPr>
          <w:rFonts w:cs="Arial"/>
          <w:szCs w:val="24"/>
        </w:rPr>
      </w:pPr>
      <w:r w:rsidRPr="00592304">
        <w:rPr>
          <w:rFonts w:cs="Arial"/>
          <w:szCs w:val="24"/>
        </w:rPr>
        <w:t xml:space="preserve">The inclusion of </w:t>
      </w:r>
      <w:smartTag w:uri="urn:schemas-microsoft-com:office:smarttags" w:element="address">
        <w:smartTag w:uri="urn:schemas-microsoft-com:office:smarttags" w:element="Street">
          <w:r w:rsidRPr="00592304">
            <w:rPr>
              <w:rFonts w:cs="Arial"/>
              <w:szCs w:val="24"/>
            </w:rPr>
            <w:t>Hassop Avenue</w:t>
          </w:r>
        </w:smartTag>
      </w:smartTag>
      <w:r w:rsidRPr="00592304">
        <w:rPr>
          <w:rFonts w:cs="Arial"/>
          <w:szCs w:val="24"/>
        </w:rPr>
        <w:t xml:space="preserve"> as a separate and additional phase, results from further consultation with the </w:t>
      </w:r>
      <w:smartTag w:uri="urn:schemas-microsoft-com:office:smarttags" w:element="address">
        <w:smartTag w:uri="urn:schemas-microsoft-com:office:smarttags" w:element="Street">
          <w:r w:rsidRPr="00592304">
            <w:rPr>
              <w:rFonts w:cs="Arial"/>
              <w:szCs w:val="24"/>
            </w:rPr>
            <w:t>Hassop Avenue</w:t>
          </w:r>
        </w:smartTag>
      </w:smartTag>
      <w:r w:rsidRPr="00592304">
        <w:rPr>
          <w:rFonts w:cs="Arial"/>
          <w:szCs w:val="24"/>
        </w:rPr>
        <w:t xml:space="preserve"> residents.</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3690"/>
          <w:tab w:val="right" w:leader="underscore" w:pos="9072"/>
        </w:tabs>
        <w:jc w:val="both"/>
        <w:outlineLvl w:val="0"/>
        <w:rPr>
          <w:rFonts w:cs="Arial"/>
          <w:szCs w:val="24"/>
        </w:rPr>
      </w:pPr>
      <w:r w:rsidRPr="00592304">
        <w:rPr>
          <w:rFonts w:cs="Arial"/>
          <w:szCs w:val="24"/>
        </w:rPr>
        <w:t>BACKGROUND DOCUMENTS:</w:t>
      </w:r>
      <w:r w:rsidRPr="00592304">
        <w:rPr>
          <w:rFonts w:cs="Arial"/>
          <w:szCs w:val="24"/>
        </w:rPr>
        <w:tab/>
      </w:r>
    </w:p>
    <w:p w:rsidR="00B50061" w:rsidRPr="00592304" w:rsidRDefault="00B50061">
      <w:pPr>
        <w:tabs>
          <w:tab w:val="left" w:pos="4320"/>
          <w:tab w:val="right" w:leader="underscore" w:pos="9072"/>
        </w:tabs>
        <w:jc w:val="both"/>
        <w:rPr>
          <w:rFonts w:cs="Arial"/>
          <w:szCs w:val="24"/>
        </w:rPr>
      </w:pPr>
      <w:r w:rsidRPr="00592304">
        <w:rPr>
          <w:rFonts w:cs="Arial"/>
          <w:szCs w:val="24"/>
        </w:rPr>
        <w:t>(Available for public inspection)</w:t>
      </w:r>
    </w:p>
    <w:p w:rsidR="00B50061" w:rsidRPr="00592304" w:rsidRDefault="00B50061">
      <w:pPr>
        <w:tabs>
          <w:tab w:val="left" w:pos="4320"/>
          <w:tab w:val="right" w:leader="underscore" w:pos="9072"/>
        </w:tabs>
        <w:jc w:val="both"/>
        <w:rPr>
          <w:rFonts w:cs="Arial"/>
          <w:szCs w:val="24"/>
        </w:rPr>
      </w:pPr>
    </w:p>
    <w:p w:rsidR="00B50061" w:rsidRPr="00592304" w:rsidRDefault="00B50061" w:rsidP="00592304">
      <w:pPr>
        <w:tabs>
          <w:tab w:val="center" w:pos="4153"/>
          <w:tab w:val="right" w:pos="8306"/>
        </w:tabs>
        <w:jc w:val="both"/>
        <w:outlineLvl w:val="0"/>
        <w:rPr>
          <w:rFonts w:cs="Arial"/>
          <w:szCs w:val="24"/>
        </w:rPr>
      </w:pPr>
      <w:r w:rsidRPr="00592304">
        <w:rPr>
          <w:rFonts w:cs="Arial"/>
          <w:szCs w:val="24"/>
        </w:rPr>
        <w:t>NDC Development Framework Document</w:t>
      </w:r>
    </w:p>
    <w:p w:rsidR="00B50061" w:rsidRPr="00592304" w:rsidRDefault="00B50061" w:rsidP="00405E0E">
      <w:pPr>
        <w:tabs>
          <w:tab w:val="center" w:pos="4153"/>
          <w:tab w:val="right" w:pos="8306"/>
        </w:tabs>
        <w:jc w:val="both"/>
        <w:rPr>
          <w:rFonts w:cs="Arial"/>
          <w:szCs w:val="24"/>
        </w:rPr>
      </w:pPr>
      <w:r w:rsidRPr="00592304">
        <w:rPr>
          <w:rFonts w:cs="Arial"/>
          <w:szCs w:val="24"/>
        </w:rPr>
        <w:t xml:space="preserve">NDC Project Appraisal Form – </w:t>
      </w:r>
      <w:smartTag w:uri="urn:schemas-microsoft-com:office:smarttags" w:element="place">
        <w:r w:rsidRPr="00592304">
          <w:rPr>
            <w:rFonts w:cs="Arial"/>
            <w:szCs w:val="24"/>
          </w:rPr>
          <w:t>Lower Kersal</w:t>
        </w:r>
      </w:smartTag>
      <w:r w:rsidRPr="00592304">
        <w:rPr>
          <w:rFonts w:cs="Arial"/>
          <w:szCs w:val="24"/>
        </w:rPr>
        <w:t xml:space="preserve"> Estate Environmental Improvements 2009-2011</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2250"/>
          <w:tab w:val="right" w:leader="underscore" w:pos="9072"/>
        </w:tabs>
        <w:jc w:val="both"/>
        <w:outlineLvl w:val="0"/>
        <w:rPr>
          <w:rFonts w:cs="Arial"/>
          <w:szCs w:val="24"/>
        </w:rPr>
      </w:pPr>
      <w:r w:rsidRPr="00592304">
        <w:rPr>
          <w:rFonts w:cs="Arial"/>
          <w:szCs w:val="24"/>
        </w:rPr>
        <w:t>KEY DECISION:</w:t>
      </w:r>
      <w:r w:rsidRPr="00592304">
        <w:rPr>
          <w:rFonts w:cs="Arial"/>
          <w:szCs w:val="24"/>
        </w:rPr>
        <w:tab/>
        <w:t xml:space="preserve">YES – posted on Forward Plan </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Default="00B50061" w:rsidP="00592304">
      <w:pPr>
        <w:tabs>
          <w:tab w:val="left" w:pos="1440"/>
          <w:tab w:val="right" w:leader="underscore" w:pos="9072"/>
        </w:tabs>
        <w:jc w:val="both"/>
        <w:outlineLvl w:val="0"/>
        <w:rPr>
          <w:rFonts w:cs="Arial"/>
          <w:szCs w:val="24"/>
        </w:rPr>
      </w:pPr>
      <w:r w:rsidRPr="00592304">
        <w:rPr>
          <w:rFonts w:cs="Arial"/>
          <w:szCs w:val="24"/>
        </w:rPr>
        <w:t>DETAILS:</w:t>
      </w:r>
    </w:p>
    <w:p w:rsidR="00B50061" w:rsidRPr="00592304" w:rsidRDefault="00B50061">
      <w:pPr>
        <w:tabs>
          <w:tab w:val="left" w:pos="1440"/>
          <w:tab w:val="right" w:leader="underscore" w:pos="9072"/>
        </w:tabs>
        <w:jc w:val="both"/>
        <w:rPr>
          <w:rFonts w:cs="Arial"/>
          <w:szCs w:val="24"/>
        </w:rPr>
      </w:pPr>
    </w:p>
    <w:tbl>
      <w:tblPr>
        <w:tblW w:w="0" w:type="auto"/>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00"/>
      </w:tblPr>
      <w:tblGrid>
        <w:gridCol w:w="709"/>
        <w:gridCol w:w="8363"/>
      </w:tblGrid>
      <w:tr w:rsidR="00B50061" w:rsidRPr="00592304" w:rsidTr="00405E0E">
        <w:tc>
          <w:tcPr>
            <w:tcW w:w="709" w:type="dxa"/>
            <w:tcBorders>
              <w:top w:val="single" w:sz="4" w:space="0" w:color="FFFFFF"/>
            </w:tcBorders>
          </w:tcPr>
          <w:p w:rsidR="00B50061" w:rsidRPr="00592304" w:rsidRDefault="00B50061">
            <w:pPr>
              <w:jc w:val="both"/>
              <w:rPr>
                <w:rFonts w:cs="Arial"/>
                <w:b/>
                <w:bCs/>
                <w:szCs w:val="24"/>
                <w:u w:val="single"/>
              </w:rPr>
            </w:pPr>
            <w:r w:rsidRPr="00592304">
              <w:rPr>
                <w:rFonts w:cs="Arial"/>
                <w:b/>
                <w:bCs/>
                <w:szCs w:val="24"/>
                <w:u w:val="single"/>
              </w:rPr>
              <w:t>1.0</w:t>
            </w:r>
          </w:p>
        </w:tc>
        <w:tc>
          <w:tcPr>
            <w:tcW w:w="8363" w:type="dxa"/>
            <w:tcBorders>
              <w:top w:val="single" w:sz="4" w:space="0" w:color="FFFFFF"/>
            </w:tcBorders>
          </w:tcPr>
          <w:p w:rsidR="00B50061" w:rsidRPr="00592304" w:rsidRDefault="00B50061">
            <w:pPr>
              <w:jc w:val="both"/>
              <w:rPr>
                <w:rFonts w:cs="Arial"/>
                <w:b/>
                <w:bCs/>
                <w:szCs w:val="24"/>
                <w:u w:val="single"/>
              </w:rPr>
            </w:pPr>
            <w:r w:rsidRPr="00592304">
              <w:rPr>
                <w:rFonts w:cs="Arial"/>
                <w:b/>
                <w:bCs/>
                <w:szCs w:val="24"/>
                <w:u w:val="single"/>
              </w:rPr>
              <w:t>Background</w:t>
            </w:r>
          </w:p>
        </w:tc>
      </w:tr>
      <w:tr w:rsidR="00B50061" w:rsidRPr="00592304" w:rsidTr="00405E0E">
        <w:tc>
          <w:tcPr>
            <w:tcW w:w="709" w:type="dxa"/>
          </w:tcPr>
          <w:p w:rsidR="00B50061" w:rsidRPr="00592304" w:rsidRDefault="00B50061">
            <w:pPr>
              <w:jc w:val="both"/>
              <w:rPr>
                <w:rFonts w:cs="Arial"/>
                <w:szCs w:val="24"/>
              </w:rPr>
            </w:pPr>
          </w:p>
        </w:tc>
        <w:tc>
          <w:tcPr>
            <w:tcW w:w="8363" w:type="dxa"/>
          </w:tcPr>
          <w:p w:rsidR="00B50061" w:rsidRPr="00592304" w:rsidRDefault="00B50061">
            <w:pPr>
              <w:jc w:val="both"/>
              <w:rPr>
                <w:rFonts w:cs="Arial"/>
                <w:szCs w:val="24"/>
              </w:rPr>
            </w:pPr>
          </w:p>
        </w:tc>
      </w:tr>
      <w:tr w:rsidR="00B50061" w:rsidRPr="00592304" w:rsidTr="00405E0E">
        <w:tc>
          <w:tcPr>
            <w:tcW w:w="709" w:type="dxa"/>
          </w:tcPr>
          <w:p w:rsidR="00B50061" w:rsidRPr="00592304" w:rsidRDefault="00B50061">
            <w:pPr>
              <w:jc w:val="both"/>
              <w:rPr>
                <w:rFonts w:cs="Arial"/>
                <w:szCs w:val="24"/>
              </w:rPr>
            </w:pPr>
            <w:r w:rsidRPr="00592304">
              <w:rPr>
                <w:rFonts w:cs="Arial"/>
                <w:szCs w:val="24"/>
              </w:rPr>
              <w:t>1.1</w:t>
            </w:r>
          </w:p>
          <w:p w:rsidR="00B50061" w:rsidRPr="00592304" w:rsidRDefault="00B50061">
            <w:pPr>
              <w:jc w:val="both"/>
              <w:rPr>
                <w:rFonts w:cs="Arial"/>
                <w:szCs w:val="24"/>
              </w:rPr>
            </w:pPr>
          </w:p>
          <w:p w:rsidR="00B50061" w:rsidRPr="00592304" w:rsidRDefault="00B50061">
            <w:pPr>
              <w:jc w:val="both"/>
              <w:rPr>
                <w:rFonts w:cs="Arial"/>
                <w:szCs w:val="24"/>
              </w:rPr>
            </w:pPr>
          </w:p>
        </w:tc>
        <w:tc>
          <w:tcPr>
            <w:tcW w:w="8363" w:type="dxa"/>
          </w:tcPr>
          <w:p w:rsidR="00B50061" w:rsidRDefault="00B50061" w:rsidP="00405E0E">
            <w:pPr>
              <w:tabs>
                <w:tab w:val="center" w:pos="4153"/>
                <w:tab w:val="right" w:pos="8306"/>
              </w:tabs>
              <w:jc w:val="both"/>
              <w:rPr>
                <w:rFonts w:cs="Arial"/>
                <w:szCs w:val="24"/>
              </w:rPr>
            </w:pPr>
            <w:r w:rsidRPr="00592304">
              <w:rPr>
                <w:rFonts w:cs="Arial"/>
                <w:szCs w:val="24"/>
              </w:rPr>
              <w:t xml:space="preserve">This project, Phase 5 (Hassop), represents the latest phase of a 6 phase rolling programme of environmental improvements across the </w:t>
            </w:r>
            <w:smartTag w:uri="urn:schemas-microsoft-com:office:smarttags" w:element="place">
              <w:r w:rsidRPr="00592304">
                <w:rPr>
                  <w:rFonts w:cs="Arial"/>
                  <w:szCs w:val="24"/>
                </w:rPr>
                <w:t>Lower Kersal</w:t>
              </w:r>
            </w:smartTag>
            <w:r w:rsidRPr="00592304">
              <w:rPr>
                <w:rFonts w:cs="Arial"/>
                <w:szCs w:val="24"/>
              </w:rPr>
              <w:t xml:space="preserve"> estate. Phase 3B, was completed end of June 2009. Phase 4, commenced in October 2009 and will be completed by April 2010. It is anticipated that this Phase 5 (Hassop) will commence in May 2010 following further resident consultation and receipt of planning permission, and be completed by July 2010.  This particular sub phase, Phase 5 (Hassop), was originally to be included within the wider Phase 5a works entailing improvements to Kingsley Avenue; Stanton Avenue; Alsop Avenue; Winster Avenue; Beeston Avenue; Northallerton(parts of). However, as a result of further consultation with local residents and </w:t>
            </w:r>
            <w:r>
              <w:rPr>
                <w:rFonts w:cs="Arial"/>
                <w:szCs w:val="24"/>
              </w:rPr>
              <w:t xml:space="preserve">local elected members,  </w:t>
            </w:r>
            <w:r w:rsidRPr="00592304">
              <w:rPr>
                <w:rFonts w:cs="Arial"/>
                <w:szCs w:val="24"/>
              </w:rPr>
              <w:t xml:space="preserve">it was agreed to extend the scope of works to include the widening of </w:t>
            </w:r>
            <w:smartTag w:uri="urn:schemas-microsoft-com:office:smarttags" w:element="address">
              <w:smartTag w:uri="urn:schemas-microsoft-com:office:smarttags" w:element="Street">
                <w:r w:rsidRPr="00592304">
                  <w:rPr>
                    <w:rFonts w:cs="Arial"/>
                    <w:szCs w:val="24"/>
                  </w:rPr>
                  <w:t>Hassop Avenue</w:t>
                </w:r>
              </w:smartTag>
            </w:smartTag>
            <w:r w:rsidRPr="00592304">
              <w:rPr>
                <w:rFonts w:cs="Arial"/>
                <w:szCs w:val="24"/>
              </w:rPr>
              <w:t xml:space="preserve"> and the consequent erection of new fencing on either side of the road</w:t>
            </w:r>
            <w:r>
              <w:rPr>
                <w:rFonts w:cs="Arial"/>
                <w:szCs w:val="24"/>
              </w:rPr>
              <w:t>.</w:t>
            </w:r>
          </w:p>
          <w:p w:rsidR="00B50061" w:rsidRPr="00592304" w:rsidRDefault="00B50061" w:rsidP="00405E0E">
            <w:pPr>
              <w:tabs>
                <w:tab w:val="center" w:pos="4153"/>
                <w:tab w:val="right" w:pos="8306"/>
              </w:tabs>
              <w:jc w:val="both"/>
              <w:rPr>
                <w:rFonts w:cs="Arial"/>
                <w:szCs w:val="24"/>
              </w:rPr>
            </w:pPr>
          </w:p>
        </w:tc>
      </w:tr>
      <w:tr w:rsidR="00B50061" w:rsidRPr="00592304" w:rsidTr="00405E0E">
        <w:tc>
          <w:tcPr>
            <w:tcW w:w="709" w:type="dxa"/>
          </w:tcPr>
          <w:p w:rsidR="00B50061" w:rsidRPr="00592304" w:rsidRDefault="00B50061">
            <w:pPr>
              <w:jc w:val="both"/>
              <w:rPr>
                <w:rFonts w:cs="Arial"/>
                <w:szCs w:val="24"/>
              </w:rPr>
            </w:pPr>
            <w:r w:rsidRPr="00592304">
              <w:rPr>
                <w:rFonts w:cs="Arial"/>
                <w:szCs w:val="24"/>
              </w:rPr>
              <w:t>1.2</w:t>
            </w:r>
          </w:p>
        </w:tc>
        <w:tc>
          <w:tcPr>
            <w:tcW w:w="8363" w:type="dxa"/>
          </w:tcPr>
          <w:p w:rsidR="00B50061" w:rsidRDefault="00B50061">
            <w:pPr>
              <w:jc w:val="both"/>
              <w:rPr>
                <w:rFonts w:cs="Arial"/>
                <w:bCs/>
                <w:szCs w:val="24"/>
              </w:rPr>
            </w:pPr>
            <w:r w:rsidRPr="00592304">
              <w:rPr>
                <w:rFonts w:cs="Arial"/>
                <w:bCs/>
                <w:szCs w:val="24"/>
              </w:rPr>
              <w:t xml:space="preserve">It is proposed that Phase 5 (Hassop) will continue the earlier phases.  As with previous phases, the emphasis of the improvements will be to reduce the number of cars parked on the streets of the </w:t>
            </w:r>
            <w:smartTag w:uri="urn:schemas-microsoft-com:office:smarttags" w:element="place">
              <w:r w:rsidRPr="00592304">
                <w:rPr>
                  <w:rFonts w:cs="Arial"/>
                  <w:bCs/>
                  <w:szCs w:val="24"/>
                </w:rPr>
                <w:t>Lower Kersal</w:t>
              </w:r>
            </w:smartTag>
            <w:r w:rsidRPr="00592304">
              <w:rPr>
                <w:rFonts w:cs="Arial"/>
                <w:bCs/>
                <w:szCs w:val="24"/>
              </w:rPr>
              <w:t xml:space="preserve"> estate.</w:t>
            </w:r>
          </w:p>
          <w:p w:rsidR="00B50061" w:rsidRPr="00592304" w:rsidRDefault="00B50061">
            <w:pPr>
              <w:jc w:val="both"/>
              <w:rPr>
                <w:rFonts w:cs="Arial"/>
                <w:b/>
                <w:bCs/>
                <w:szCs w:val="24"/>
                <w:u w:val="single"/>
              </w:rPr>
            </w:pPr>
          </w:p>
        </w:tc>
      </w:tr>
      <w:tr w:rsidR="00B50061" w:rsidRPr="00592304" w:rsidTr="00405E0E">
        <w:tc>
          <w:tcPr>
            <w:tcW w:w="709" w:type="dxa"/>
          </w:tcPr>
          <w:p w:rsidR="00B50061" w:rsidRPr="00592304" w:rsidRDefault="00B50061">
            <w:pPr>
              <w:jc w:val="both"/>
              <w:rPr>
                <w:rFonts w:cs="Arial"/>
                <w:b/>
                <w:szCs w:val="24"/>
              </w:rPr>
            </w:pPr>
            <w:r w:rsidRPr="00592304">
              <w:rPr>
                <w:rFonts w:cs="Arial"/>
                <w:b/>
                <w:szCs w:val="24"/>
              </w:rPr>
              <w:t>2.0</w:t>
            </w:r>
          </w:p>
        </w:tc>
        <w:tc>
          <w:tcPr>
            <w:tcW w:w="8363" w:type="dxa"/>
          </w:tcPr>
          <w:p w:rsidR="00B50061" w:rsidRPr="00405E0E" w:rsidRDefault="00B50061">
            <w:pPr>
              <w:jc w:val="both"/>
              <w:rPr>
                <w:rFonts w:cs="Arial"/>
                <w:b/>
                <w:szCs w:val="24"/>
                <w:u w:val="single"/>
              </w:rPr>
            </w:pPr>
            <w:r w:rsidRPr="00405E0E">
              <w:rPr>
                <w:rFonts w:cs="Arial"/>
                <w:b/>
                <w:szCs w:val="24"/>
                <w:u w:val="single"/>
              </w:rPr>
              <w:t>Details</w:t>
            </w:r>
          </w:p>
        </w:tc>
      </w:tr>
      <w:tr w:rsidR="00B50061" w:rsidRPr="00592304" w:rsidTr="00405E0E">
        <w:tc>
          <w:tcPr>
            <w:tcW w:w="709" w:type="dxa"/>
          </w:tcPr>
          <w:p w:rsidR="00B50061" w:rsidRPr="00592304" w:rsidRDefault="00B50061">
            <w:pPr>
              <w:jc w:val="both"/>
              <w:rPr>
                <w:rFonts w:cs="Arial"/>
                <w:szCs w:val="24"/>
              </w:rPr>
            </w:pPr>
          </w:p>
        </w:tc>
        <w:tc>
          <w:tcPr>
            <w:tcW w:w="8363" w:type="dxa"/>
          </w:tcPr>
          <w:p w:rsidR="00B50061" w:rsidRPr="00592304" w:rsidRDefault="00B50061">
            <w:pPr>
              <w:jc w:val="both"/>
              <w:rPr>
                <w:rFonts w:cs="Arial"/>
                <w:szCs w:val="24"/>
              </w:rPr>
            </w:pPr>
          </w:p>
        </w:tc>
      </w:tr>
      <w:tr w:rsidR="00B50061" w:rsidRPr="00592304" w:rsidTr="00405E0E">
        <w:tc>
          <w:tcPr>
            <w:tcW w:w="709" w:type="dxa"/>
          </w:tcPr>
          <w:p w:rsidR="00B50061" w:rsidRPr="00592304" w:rsidRDefault="00B50061">
            <w:pPr>
              <w:jc w:val="both"/>
              <w:rPr>
                <w:rFonts w:cs="Arial"/>
                <w:szCs w:val="24"/>
              </w:rPr>
            </w:pPr>
            <w:r w:rsidRPr="00592304">
              <w:rPr>
                <w:rFonts w:cs="Arial"/>
                <w:szCs w:val="24"/>
              </w:rPr>
              <w:t>2.1</w:t>
            </w: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r w:rsidRPr="00592304">
              <w:rPr>
                <w:rFonts w:cs="Arial"/>
                <w:szCs w:val="24"/>
              </w:rPr>
              <w:t>2.2</w:t>
            </w: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r w:rsidRPr="00592304">
              <w:rPr>
                <w:rFonts w:cs="Arial"/>
                <w:szCs w:val="24"/>
              </w:rPr>
              <w:t>2.3</w:t>
            </w:r>
          </w:p>
          <w:p w:rsidR="00B50061" w:rsidRPr="00592304" w:rsidRDefault="00B50061">
            <w:pPr>
              <w:jc w:val="both"/>
              <w:rPr>
                <w:rFonts w:cs="Arial"/>
                <w:szCs w:val="24"/>
              </w:rPr>
            </w:pPr>
          </w:p>
          <w:p w:rsidR="00B50061" w:rsidRPr="00592304" w:rsidRDefault="00B50061">
            <w:pPr>
              <w:jc w:val="both"/>
              <w:rPr>
                <w:rFonts w:cs="Arial"/>
                <w:szCs w:val="24"/>
              </w:rPr>
            </w:pPr>
          </w:p>
          <w:p w:rsidR="00B50061" w:rsidRPr="00592304" w:rsidRDefault="00B50061">
            <w:pPr>
              <w:jc w:val="both"/>
              <w:rPr>
                <w:rFonts w:cs="Arial"/>
                <w:szCs w:val="24"/>
              </w:rPr>
            </w:pPr>
            <w:r w:rsidRPr="00592304">
              <w:rPr>
                <w:rFonts w:cs="Arial"/>
                <w:szCs w:val="24"/>
              </w:rPr>
              <w:t>2.4</w:t>
            </w:r>
          </w:p>
        </w:tc>
        <w:tc>
          <w:tcPr>
            <w:tcW w:w="8363" w:type="dxa"/>
          </w:tcPr>
          <w:p w:rsidR="00B50061" w:rsidRPr="00592304" w:rsidRDefault="00B50061" w:rsidP="00DF62A3">
            <w:pPr>
              <w:jc w:val="both"/>
              <w:rPr>
                <w:rFonts w:cs="Arial"/>
                <w:szCs w:val="24"/>
              </w:rPr>
            </w:pPr>
            <w:r w:rsidRPr="00592304">
              <w:rPr>
                <w:rFonts w:cs="Arial"/>
                <w:bCs/>
                <w:szCs w:val="24"/>
              </w:rPr>
              <w:t>Work will include the widening of both sides of Hassop Avenue, the</w:t>
            </w:r>
            <w:r w:rsidRPr="00592304">
              <w:rPr>
                <w:rFonts w:cs="Arial"/>
                <w:szCs w:val="24"/>
              </w:rPr>
              <w:t xml:space="preserve"> installation of metal vehicle gates, the laying of standard size (6.7m x 3.1m)  flagged driveways and associated drop kerbs (where required) in order to reduce the number of cars parked on the road.  </w:t>
            </w:r>
          </w:p>
          <w:p w:rsidR="00B50061" w:rsidRPr="00592304" w:rsidRDefault="00B50061" w:rsidP="00DF62A3">
            <w:pPr>
              <w:jc w:val="both"/>
              <w:rPr>
                <w:rFonts w:cs="Arial"/>
                <w:szCs w:val="24"/>
              </w:rPr>
            </w:pPr>
          </w:p>
          <w:p w:rsidR="00B50061" w:rsidRPr="00592304" w:rsidRDefault="00B50061" w:rsidP="00FD6711">
            <w:pPr>
              <w:jc w:val="both"/>
              <w:rPr>
                <w:rFonts w:cs="Arial"/>
                <w:szCs w:val="24"/>
              </w:rPr>
            </w:pPr>
            <w:r w:rsidRPr="00592304">
              <w:rPr>
                <w:rFonts w:cs="Arial"/>
                <w:szCs w:val="24"/>
              </w:rPr>
              <w:t>Due to the narrow boundary widths of the four properties located at the head of the cul-de-sac namely properties numbered 9, 10, 11 &amp; 12. A total combined garden area of approximately 28m² will be remodelled to form an extended dropped crossing serving the four properties. In addition to this a further six properties identified as properties numbered 1, 2, 3, 4, 5 &amp; 6 will provide a combined garden area of approximately 80m², which will also be remodelled to provide an extended section of reinforced pavement. Combined with the proposed continuous dropped crossing the installation will allow vehicles to pass each other and provide easier vehicular access to properties.</w:t>
            </w:r>
          </w:p>
          <w:p w:rsidR="00B50061" w:rsidRPr="00592304" w:rsidRDefault="00B50061" w:rsidP="00FD6711">
            <w:pPr>
              <w:rPr>
                <w:rFonts w:cs="Arial"/>
                <w:szCs w:val="24"/>
              </w:rPr>
            </w:pPr>
          </w:p>
          <w:p w:rsidR="00B50061" w:rsidRPr="00592304" w:rsidRDefault="00B50061" w:rsidP="00DF62A3">
            <w:pPr>
              <w:jc w:val="both"/>
              <w:rPr>
                <w:rFonts w:cs="Arial"/>
                <w:szCs w:val="24"/>
              </w:rPr>
            </w:pPr>
            <w:r w:rsidRPr="00592304">
              <w:rPr>
                <w:rFonts w:cs="Arial"/>
                <w:szCs w:val="24"/>
              </w:rPr>
              <w:t>Where existing boundaries are to be altered all new boundaries will be formed with 1m high timber fencing.</w:t>
            </w:r>
          </w:p>
          <w:p w:rsidR="00B50061" w:rsidRPr="00592304" w:rsidRDefault="00B50061" w:rsidP="00DF62A3">
            <w:pPr>
              <w:jc w:val="both"/>
              <w:rPr>
                <w:rFonts w:cs="Arial"/>
                <w:szCs w:val="24"/>
              </w:rPr>
            </w:pPr>
          </w:p>
          <w:p w:rsidR="00B50061" w:rsidRPr="00592304" w:rsidRDefault="00B50061" w:rsidP="00DF62A3">
            <w:pPr>
              <w:jc w:val="both"/>
              <w:rPr>
                <w:rFonts w:cs="Arial"/>
                <w:i/>
                <w:szCs w:val="24"/>
              </w:rPr>
            </w:pPr>
            <w:r w:rsidRPr="00592304">
              <w:rPr>
                <w:rFonts w:cs="Arial"/>
                <w:iCs/>
                <w:szCs w:val="24"/>
                <w:lang w:val="en-US"/>
              </w:rPr>
              <w:t>Urban Vision will obtain all legal agreements as appropriate in connection with owner/occupiers,</w:t>
            </w:r>
            <w:r w:rsidRPr="00592304">
              <w:rPr>
                <w:rFonts w:cs="Arial"/>
                <w:szCs w:val="24"/>
              </w:rPr>
              <w:t xml:space="preserve"> and </w:t>
            </w:r>
            <w:r w:rsidRPr="00592304">
              <w:rPr>
                <w:rFonts w:cs="Arial"/>
                <w:bCs/>
                <w:szCs w:val="24"/>
              </w:rPr>
              <w:t>improvements (where required) will be carried out on both Council and privately owned properties.</w:t>
            </w:r>
          </w:p>
        </w:tc>
      </w:tr>
      <w:tr w:rsidR="00B50061" w:rsidRPr="00592304" w:rsidTr="00405E0E">
        <w:tc>
          <w:tcPr>
            <w:tcW w:w="709" w:type="dxa"/>
          </w:tcPr>
          <w:p w:rsidR="00B50061" w:rsidRPr="00592304" w:rsidRDefault="00B50061">
            <w:pPr>
              <w:jc w:val="both"/>
              <w:rPr>
                <w:rFonts w:cs="Arial"/>
                <w:szCs w:val="24"/>
              </w:rPr>
            </w:pPr>
          </w:p>
        </w:tc>
        <w:tc>
          <w:tcPr>
            <w:tcW w:w="8363" w:type="dxa"/>
          </w:tcPr>
          <w:p w:rsidR="00B50061" w:rsidRPr="00592304" w:rsidRDefault="00B50061">
            <w:pPr>
              <w:jc w:val="both"/>
              <w:rPr>
                <w:rFonts w:cs="Arial"/>
                <w:b/>
                <w:bCs/>
                <w:szCs w:val="24"/>
              </w:rPr>
            </w:pPr>
          </w:p>
        </w:tc>
      </w:tr>
      <w:tr w:rsidR="00B50061" w:rsidRPr="00592304" w:rsidTr="00405E0E">
        <w:tc>
          <w:tcPr>
            <w:tcW w:w="709" w:type="dxa"/>
          </w:tcPr>
          <w:p w:rsidR="00B50061" w:rsidRPr="00592304" w:rsidRDefault="00B50061">
            <w:pPr>
              <w:jc w:val="both"/>
              <w:rPr>
                <w:rFonts w:cs="Arial"/>
                <w:bCs/>
                <w:szCs w:val="24"/>
              </w:rPr>
            </w:pPr>
            <w:r w:rsidRPr="00592304">
              <w:rPr>
                <w:rFonts w:cs="Arial"/>
                <w:bCs/>
                <w:szCs w:val="24"/>
              </w:rPr>
              <w:t>2.5</w:t>
            </w:r>
          </w:p>
        </w:tc>
        <w:tc>
          <w:tcPr>
            <w:tcW w:w="8363" w:type="dxa"/>
          </w:tcPr>
          <w:p w:rsidR="00B50061" w:rsidRDefault="00B50061" w:rsidP="006D6376">
            <w:pPr>
              <w:jc w:val="both"/>
              <w:rPr>
                <w:rFonts w:cs="Arial"/>
                <w:bCs/>
                <w:szCs w:val="24"/>
              </w:rPr>
            </w:pPr>
            <w:r w:rsidRPr="00592304">
              <w:rPr>
                <w:rFonts w:cs="Arial"/>
                <w:bCs/>
                <w:szCs w:val="24"/>
              </w:rPr>
              <w:t xml:space="preserve">Additional, focused consultation was undertaken with </w:t>
            </w:r>
            <w:smartTag w:uri="urn:schemas-microsoft-com:office:smarttags" w:element="address">
              <w:smartTag w:uri="urn:schemas-microsoft-com:office:smarttags" w:element="Street">
                <w:r w:rsidRPr="00592304">
                  <w:rPr>
                    <w:rFonts w:cs="Arial"/>
                    <w:bCs/>
                    <w:szCs w:val="24"/>
                  </w:rPr>
                  <w:t>Hassop Avenue</w:t>
                </w:r>
              </w:smartTag>
            </w:smartTag>
            <w:r w:rsidRPr="00592304">
              <w:rPr>
                <w:rFonts w:cs="Arial"/>
                <w:bCs/>
                <w:szCs w:val="24"/>
              </w:rPr>
              <w:t xml:space="preserve"> residents and </w:t>
            </w:r>
            <w:r>
              <w:rPr>
                <w:rFonts w:cs="Arial"/>
                <w:bCs/>
                <w:szCs w:val="24"/>
              </w:rPr>
              <w:t xml:space="preserve">local elected members </w:t>
            </w:r>
            <w:r w:rsidRPr="00592304">
              <w:rPr>
                <w:rFonts w:cs="Arial"/>
                <w:bCs/>
                <w:szCs w:val="24"/>
              </w:rPr>
              <w:t>resulting from their aspiration to have the road widened as part of the improvement works.  As with all previous phases, consultation with regard to the detail, will continue with residents. This will involve one to one meetings during which the improvements will be explained, and residents’ consent sought.</w:t>
            </w:r>
          </w:p>
          <w:p w:rsidR="00B50061" w:rsidRPr="00592304" w:rsidRDefault="00B50061" w:rsidP="006D6376">
            <w:pPr>
              <w:jc w:val="both"/>
              <w:rPr>
                <w:rFonts w:cs="Arial"/>
                <w:bCs/>
                <w:szCs w:val="24"/>
              </w:rPr>
            </w:pPr>
          </w:p>
        </w:tc>
      </w:tr>
      <w:tr w:rsidR="00B50061" w:rsidRPr="00592304" w:rsidTr="00405E0E">
        <w:tc>
          <w:tcPr>
            <w:tcW w:w="709" w:type="dxa"/>
          </w:tcPr>
          <w:p w:rsidR="00B50061" w:rsidRPr="00592304" w:rsidRDefault="00B50061">
            <w:pPr>
              <w:jc w:val="both"/>
              <w:rPr>
                <w:rFonts w:cs="Arial"/>
                <w:bCs/>
                <w:szCs w:val="24"/>
              </w:rPr>
            </w:pPr>
            <w:r w:rsidRPr="00592304">
              <w:rPr>
                <w:rFonts w:cs="Arial"/>
                <w:bCs/>
                <w:szCs w:val="24"/>
              </w:rPr>
              <w:t xml:space="preserve">2.6 </w:t>
            </w:r>
          </w:p>
        </w:tc>
        <w:tc>
          <w:tcPr>
            <w:tcW w:w="8363" w:type="dxa"/>
          </w:tcPr>
          <w:p w:rsidR="00B50061" w:rsidRPr="00592304" w:rsidRDefault="00B50061" w:rsidP="006D6376">
            <w:pPr>
              <w:jc w:val="both"/>
              <w:rPr>
                <w:rFonts w:cs="Arial"/>
                <w:bCs/>
                <w:szCs w:val="24"/>
              </w:rPr>
            </w:pPr>
            <w:r w:rsidRPr="00592304">
              <w:rPr>
                <w:rFonts w:cs="Arial"/>
                <w:bCs/>
                <w:szCs w:val="24"/>
              </w:rPr>
              <w:t xml:space="preserve"> P. Casey (Land Reclamation) Ltd, one of the Council’s partner contractors for landscape works, will undertake these works. This firm has undertaken all the previous phases, and has proved to be reliable, cost effective and, where needed, flexible in its work practices. </w:t>
            </w:r>
          </w:p>
        </w:tc>
      </w:tr>
      <w:tr w:rsidR="00B50061" w:rsidRPr="00592304" w:rsidTr="00405E0E">
        <w:tc>
          <w:tcPr>
            <w:tcW w:w="709" w:type="dxa"/>
          </w:tcPr>
          <w:p w:rsidR="00B50061" w:rsidRPr="00592304" w:rsidRDefault="00B50061">
            <w:pPr>
              <w:jc w:val="both"/>
              <w:rPr>
                <w:rFonts w:cs="Arial"/>
                <w:bCs/>
                <w:szCs w:val="24"/>
              </w:rPr>
            </w:pPr>
          </w:p>
        </w:tc>
        <w:tc>
          <w:tcPr>
            <w:tcW w:w="8363" w:type="dxa"/>
          </w:tcPr>
          <w:p w:rsidR="00B50061" w:rsidRPr="00592304" w:rsidRDefault="00B50061">
            <w:pPr>
              <w:jc w:val="both"/>
              <w:rPr>
                <w:rFonts w:cs="Arial"/>
                <w:bCs/>
                <w:szCs w:val="24"/>
              </w:rPr>
            </w:pPr>
          </w:p>
        </w:tc>
      </w:tr>
      <w:tr w:rsidR="00B50061" w:rsidRPr="00592304" w:rsidTr="00405E0E">
        <w:tc>
          <w:tcPr>
            <w:tcW w:w="709" w:type="dxa"/>
          </w:tcPr>
          <w:p w:rsidR="00B50061" w:rsidRPr="00405E0E" w:rsidRDefault="00B50061">
            <w:pPr>
              <w:jc w:val="both"/>
              <w:rPr>
                <w:rFonts w:cs="Arial"/>
                <w:b/>
                <w:bCs/>
                <w:szCs w:val="24"/>
              </w:rPr>
            </w:pPr>
            <w:r w:rsidRPr="00405E0E">
              <w:rPr>
                <w:rFonts w:cs="Arial"/>
                <w:b/>
                <w:bCs/>
                <w:szCs w:val="24"/>
              </w:rPr>
              <w:t>3.0</w:t>
            </w:r>
          </w:p>
        </w:tc>
        <w:tc>
          <w:tcPr>
            <w:tcW w:w="8363" w:type="dxa"/>
          </w:tcPr>
          <w:p w:rsidR="00B50061" w:rsidRPr="00592304" w:rsidRDefault="00B50061">
            <w:pPr>
              <w:jc w:val="both"/>
              <w:rPr>
                <w:rFonts w:cs="Arial"/>
                <w:b/>
                <w:bCs/>
                <w:szCs w:val="24"/>
                <w:u w:val="single"/>
              </w:rPr>
            </w:pPr>
            <w:r w:rsidRPr="00592304">
              <w:rPr>
                <w:rFonts w:cs="Arial"/>
                <w:b/>
                <w:bCs/>
                <w:szCs w:val="24"/>
                <w:u w:val="single"/>
              </w:rPr>
              <w:t>Conclusion</w:t>
            </w:r>
          </w:p>
        </w:tc>
      </w:tr>
      <w:tr w:rsidR="00B50061" w:rsidRPr="00592304" w:rsidTr="00405E0E">
        <w:tc>
          <w:tcPr>
            <w:tcW w:w="709" w:type="dxa"/>
          </w:tcPr>
          <w:p w:rsidR="00B50061" w:rsidRPr="00592304" w:rsidRDefault="00B50061">
            <w:pPr>
              <w:jc w:val="both"/>
              <w:rPr>
                <w:rFonts w:cs="Arial"/>
                <w:szCs w:val="24"/>
              </w:rPr>
            </w:pPr>
          </w:p>
        </w:tc>
        <w:tc>
          <w:tcPr>
            <w:tcW w:w="8363" w:type="dxa"/>
          </w:tcPr>
          <w:p w:rsidR="00B50061" w:rsidRPr="00592304" w:rsidRDefault="00B50061">
            <w:pPr>
              <w:jc w:val="both"/>
              <w:rPr>
                <w:rFonts w:cs="Arial"/>
                <w:szCs w:val="24"/>
              </w:rPr>
            </w:pPr>
          </w:p>
        </w:tc>
      </w:tr>
      <w:tr w:rsidR="00B50061" w:rsidRPr="00592304" w:rsidTr="00405E0E">
        <w:tc>
          <w:tcPr>
            <w:tcW w:w="709" w:type="dxa"/>
          </w:tcPr>
          <w:p w:rsidR="00B50061" w:rsidRPr="00592304" w:rsidRDefault="00B50061">
            <w:pPr>
              <w:jc w:val="both"/>
              <w:rPr>
                <w:rFonts w:cs="Arial"/>
                <w:szCs w:val="24"/>
              </w:rPr>
            </w:pPr>
            <w:r w:rsidRPr="00592304">
              <w:rPr>
                <w:rFonts w:cs="Arial"/>
                <w:szCs w:val="24"/>
              </w:rPr>
              <w:t>3.1</w:t>
            </w:r>
          </w:p>
        </w:tc>
        <w:tc>
          <w:tcPr>
            <w:tcW w:w="8363" w:type="dxa"/>
          </w:tcPr>
          <w:p w:rsidR="00B50061" w:rsidRPr="00592304" w:rsidRDefault="00B50061">
            <w:pPr>
              <w:jc w:val="both"/>
              <w:rPr>
                <w:rFonts w:cs="Arial"/>
                <w:szCs w:val="24"/>
              </w:rPr>
            </w:pPr>
            <w:r w:rsidRPr="00592304">
              <w:rPr>
                <w:rFonts w:cs="Arial"/>
                <w:szCs w:val="24"/>
              </w:rPr>
              <w:t xml:space="preserve">It is important that the current momentum regarding the improvements on the </w:t>
            </w:r>
            <w:smartTag w:uri="urn:schemas-microsoft-com:office:smarttags" w:element="place">
              <w:r w:rsidRPr="00592304">
                <w:rPr>
                  <w:rFonts w:cs="Arial"/>
                  <w:szCs w:val="24"/>
                </w:rPr>
                <w:t>Lower Kersal</w:t>
              </w:r>
            </w:smartTag>
            <w:r w:rsidRPr="00592304">
              <w:rPr>
                <w:rFonts w:cs="Arial"/>
                <w:szCs w:val="24"/>
              </w:rPr>
              <w:t xml:space="preserve"> estate is maintained. Commencing Phase 5 (Hassop) will reinforce NDC’s, the Council’s and Salix Homes’ commitment to improving the quality of life of residents on the estate. These improvements will also contribute towards the continuing transformation of the </w:t>
            </w:r>
            <w:smartTag w:uri="urn:schemas-microsoft-com:office:smarttags" w:element="City">
              <w:r w:rsidRPr="00592304">
                <w:rPr>
                  <w:rFonts w:cs="Arial"/>
                  <w:szCs w:val="24"/>
                </w:rPr>
                <w:t>Charlestown</w:t>
              </w:r>
            </w:smartTag>
            <w:r w:rsidRPr="00592304">
              <w:rPr>
                <w:rFonts w:cs="Arial"/>
                <w:szCs w:val="24"/>
              </w:rPr>
              <w:t xml:space="preserve"> and </w:t>
            </w:r>
            <w:smartTag w:uri="urn:schemas-microsoft-com:office:smarttags" w:element="place">
              <w:r w:rsidRPr="00592304">
                <w:rPr>
                  <w:rFonts w:cs="Arial"/>
                  <w:szCs w:val="24"/>
                </w:rPr>
                <w:t>Lower Kersal</w:t>
              </w:r>
            </w:smartTag>
            <w:r w:rsidRPr="00592304">
              <w:rPr>
                <w:rFonts w:cs="Arial"/>
                <w:szCs w:val="24"/>
              </w:rPr>
              <w:t xml:space="preserve"> area.</w:t>
            </w:r>
          </w:p>
          <w:p w:rsidR="00B50061" w:rsidRPr="00592304" w:rsidRDefault="00B50061">
            <w:pPr>
              <w:jc w:val="both"/>
              <w:rPr>
                <w:rFonts w:cs="Arial"/>
                <w:szCs w:val="24"/>
              </w:rPr>
            </w:pPr>
          </w:p>
        </w:tc>
      </w:tr>
      <w:tr w:rsidR="00B50061" w:rsidRPr="00592304" w:rsidTr="00405E0E">
        <w:tc>
          <w:tcPr>
            <w:tcW w:w="709" w:type="dxa"/>
            <w:tcBorders>
              <w:bottom w:val="single" w:sz="4" w:space="0" w:color="FFFFFF"/>
            </w:tcBorders>
          </w:tcPr>
          <w:p w:rsidR="00B50061" w:rsidRPr="00592304" w:rsidRDefault="00B50061">
            <w:pPr>
              <w:jc w:val="both"/>
              <w:rPr>
                <w:rFonts w:cs="Arial"/>
                <w:szCs w:val="24"/>
              </w:rPr>
            </w:pPr>
            <w:r w:rsidRPr="00592304">
              <w:rPr>
                <w:rFonts w:cs="Arial"/>
                <w:szCs w:val="24"/>
              </w:rPr>
              <w:t>3.2</w:t>
            </w:r>
          </w:p>
        </w:tc>
        <w:tc>
          <w:tcPr>
            <w:tcW w:w="8363" w:type="dxa"/>
            <w:tcBorders>
              <w:bottom w:val="single" w:sz="4" w:space="0" w:color="FFFFFF"/>
            </w:tcBorders>
          </w:tcPr>
          <w:p w:rsidR="00B50061" w:rsidRPr="00592304" w:rsidRDefault="00B50061">
            <w:pPr>
              <w:jc w:val="both"/>
              <w:rPr>
                <w:rFonts w:cs="Arial"/>
                <w:szCs w:val="24"/>
              </w:rPr>
            </w:pPr>
            <w:r w:rsidRPr="00592304">
              <w:rPr>
                <w:rFonts w:cs="Arial"/>
                <w:szCs w:val="24"/>
              </w:rPr>
              <w:t>Approval is, therefore, sought from the Leader of the Council and the Lead Member for Housing to complete</w:t>
            </w:r>
            <w:r w:rsidRPr="00592304">
              <w:rPr>
                <w:rFonts w:cs="Arial"/>
                <w:bCs/>
                <w:szCs w:val="24"/>
              </w:rPr>
              <w:t xml:space="preserve"> Phase 5 (Hassop) of the Lower Kersal Environmental Improvements</w:t>
            </w:r>
            <w:r w:rsidRPr="00592304">
              <w:rPr>
                <w:rFonts w:cs="Arial"/>
                <w:szCs w:val="24"/>
              </w:rPr>
              <w:t xml:space="preserve">. </w:t>
            </w:r>
          </w:p>
        </w:tc>
      </w:tr>
    </w:tbl>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3150"/>
          <w:tab w:val="right" w:leader="underscore" w:pos="9072"/>
        </w:tabs>
        <w:jc w:val="both"/>
        <w:outlineLvl w:val="0"/>
        <w:rPr>
          <w:rFonts w:cs="Arial"/>
          <w:szCs w:val="24"/>
        </w:rPr>
      </w:pPr>
      <w:r w:rsidRPr="00592304">
        <w:rPr>
          <w:rFonts w:cs="Arial"/>
          <w:szCs w:val="24"/>
        </w:rPr>
        <w:t>KEY COUNCIL POLICIES:</w:t>
      </w:r>
    </w:p>
    <w:p w:rsidR="00B50061" w:rsidRPr="00592304" w:rsidRDefault="00B50061">
      <w:pPr>
        <w:tabs>
          <w:tab w:val="center" w:pos="4153"/>
          <w:tab w:val="right" w:pos="8306"/>
        </w:tabs>
        <w:rPr>
          <w:rFonts w:cs="Arial"/>
          <w:szCs w:val="24"/>
        </w:rPr>
      </w:pPr>
      <w:smartTag w:uri="urn:schemas-microsoft-com:office:smarttags" w:element="place">
        <w:r w:rsidRPr="00592304">
          <w:rPr>
            <w:rFonts w:cs="Arial"/>
            <w:szCs w:val="24"/>
          </w:rPr>
          <w:t>Salford</w:t>
        </w:r>
      </w:smartTag>
      <w:r w:rsidRPr="00592304">
        <w:rPr>
          <w:rFonts w:cs="Arial"/>
          <w:szCs w:val="24"/>
        </w:rPr>
        <w:t xml:space="preserve"> Community Plan: The project will contribute towards the theme of “A city that’s good to live in”.</w:t>
      </w:r>
    </w:p>
    <w:p w:rsidR="00B50061" w:rsidRPr="00592304" w:rsidRDefault="00B50061">
      <w:pPr>
        <w:tabs>
          <w:tab w:val="center" w:pos="4153"/>
          <w:tab w:val="right" w:pos="8306"/>
        </w:tabs>
        <w:rPr>
          <w:rFonts w:cs="Arial"/>
          <w:szCs w:val="24"/>
        </w:rPr>
      </w:pPr>
      <w:smartTag w:uri="urn:schemas-microsoft-com:office:smarttags" w:element="PlaceName">
        <w:smartTag w:uri="urn:schemas-microsoft-com:office:smarttags" w:element="place">
          <w:smartTag w:uri="urn:schemas-microsoft-com:office:smarttags" w:element="PlaceName">
            <w:r w:rsidRPr="00592304">
              <w:rPr>
                <w:rFonts w:cs="Arial"/>
                <w:szCs w:val="24"/>
              </w:rPr>
              <w:t>Salford</w:t>
            </w:r>
          </w:smartTag>
          <w:r w:rsidRPr="00592304">
            <w:rPr>
              <w:rFonts w:cs="Arial"/>
              <w:szCs w:val="24"/>
            </w:rPr>
            <w:t xml:space="preserve"> </w:t>
          </w:r>
          <w:smartTag w:uri="urn:schemas-microsoft-com:office:smarttags" w:element="PlaceType">
            <w:r w:rsidRPr="00592304">
              <w:rPr>
                <w:rFonts w:cs="Arial"/>
                <w:szCs w:val="24"/>
              </w:rPr>
              <w:t>City</w:t>
            </w:r>
          </w:smartTag>
        </w:smartTag>
      </w:smartTag>
      <w:r w:rsidRPr="00592304">
        <w:rPr>
          <w:rFonts w:cs="Arial"/>
          <w:szCs w:val="24"/>
        </w:rPr>
        <w:t xml:space="preserve"> Council Pledges: This project complies with pledges 1, 2, 5 and 7.</w:t>
      </w:r>
    </w:p>
    <w:p w:rsidR="00B50061" w:rsidRPr="00592304" w:rsidRDefault="00B50061">
      <w:pPr>
        <w:tabs>
          <w:tab w:val="center" w:pos="4153"/>
          <w:tab w:val="right" w:pos="8306"/>
        </w:tabs>
        <w:rPr>
          <w:rFonts w:cs="Arial"/>
          <w:szCs w:val="24"/>
        </w:rPr>
      </w:pPr>
      <w:r w:rsidRPr="00592304">
        <w:rPr>
          <w:rFonts w:cs="Arial"/>
          <w:szCs w:val="24"/>
        </w:rPr>
        <w:t xml:space="preserve">Salix Homes Business Plan “Improving Neighbourhoods, making them better” and “Improving homes, making them Decent” </w:t>
      </w:r>
    </w:p>
    <w:p w:rsidR="00B50061" w:rsidRPr="00592304" w:rsidRDefault="00B50061">
      <w:pPr>
        <w:tabs>
          <w:tab w:val="center" w:pos="4153"/>
          <w:tab w:val="right" w:pos="8306"/>
        </w:tabs>
        <w:rPr>
          <w:rFonts w:cs="Arial"/>
          <w:szCs w:val="24"/>
        </w:rPr>
      </w:pPr>
      <w:r w:rsidRPr="00592304">
        <w:rPr>
          <w:rFonts w:cs="Arial"/>
          <w:szCs w:val="24"/>
        </w:rPr>
        <w:t>NDC Development Framework</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6570"/>
          <w:tab w:val="right" w:leader="underscore" w:pos="9072"/>
        </w:tabs>
        <w:jc w:val="both"/>
        <w:outlineLvl w:val="0"/>
        <w:rPr>
          <w:rFonts w:cs="Arial"/>
          <w:szCs w:val="24"/>
        </w:rPr>
      </w:pPr>
      <w:r w:rsidRPr="00592304">
        <w:rPr>
          <w:rFonts w:cs="Arial"/>
          <w:szCs w:val="24"/>
        </w:rPr>
        <w:t xml:space="preserve">EQUALITY IMPACT ASSESSMENT AND IMPLICATIONS:- </w:t>
      </w:r>
    </w:p>
    <w:p w:rsidR="00B50061" w:rsidRPr="00592304" w:rsidRDefault="00B50061">
      <w:pPr>
        <w:tabs>
          <w:tab w:val="left" w:pos="6570"/>
          <w:tab w:val="right" w:leader="underscore" w:pos="9072"/>
        </w:tabs>
        <w:jc w:val="both"/>
        <w:rPr>
          <w:rFonts w:cs="Arial"/>
          <w:szCs w:val="24"/>
        </w:rPr>
      </w:pPr>
    </w:p>
    <w:p w:rsidR="00B50061" w:rsidRPr="00592304" w:rsidRDefault="00B50061">
      <w:pPr>
        <w:tabs>
          <w:tab w:val="left" w:pos="6570"/>
          <w:tab w:val="right" w:leader="underscore" w:pos="9072"/>
        </w:tabs>
        <w:jc w:val="both"/>
        <w:rPr>
          <w:rFonts w:cs="Arial"/>
          <w:color w:val="FF0000"/>
          <w:szCs w:val="24"/>
        </w:rPr>
      </w:pPr>
      <w:r w:rsidRPr="00592304">
        <w:rPr>
          <w:rFonts w:cs="Arial"/>
          <w:szCs w:val="24"/>
        </w:rPr>
        <w:t xml:space="preserve">The proposed treatment, </w:t>
      </w:r>
      <w:r w:rsidRPr="00592304">
        <w:rPr>
          <w:rFonts w:cs="Arial"/>
          <w:bCs/>
          <w:szCs w:val="24"/>
        </w:rPr>
        <w:t>will be carried out on both Council and privately owned properties, (where appropriate) supporting equality and diversity across the area</w:t>
      </w:r>
      <w:r>
        <w:rPr>
          <w:rFonts w:cs="Arial"/>
          <w:color w:val="FF0000"/>
          <w:szCs w:val="24"/>
        </w:rPr>
        <w:t>.</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3060"/>
          <w:tab w:val="right" w:leader="underscore" w:pos="9072"/>
        </w:tabs>
        <w:jc w:val="both"/>
        <w:outlineLvl w:val="0"/>
        <w:rPr>
          <w:rFonts w:cs="Arial"/>
          <w:szCs w:val="24"/>
        </w:rPr>
      </w:pPr>
      <w:r w:rsidRPr="00592304">
        <w:rPr>
          <w:rFonts w:cs="Arial"/>
          <w:szCs w:val="24"/>
        </w:rPr>
        <w:t>ASSESSMENT OF RISK:</w:t>
      </w:r>
    </w:p>
    <w:p w:rsidR="00B50061" w:rsidRPr="00592304" w:rsidRDefault="00B50061">
      <w:pPr>
        <w:tabs>
          <w:tab w:val="left" w:pos="3060"/>
          <w:tab w:val="right" w:leader="underscore" w:pos="9072"/>
        </w:tabs>
        <w:jc w:val="both"/>
        <w:rPr>
          <w:rFonts w:cs="Arial"/>
          <w:szCs w:val="24"/>
        </w:rPr>
      </w:pPr>
    </w:p>
    <w:p w:rsidR="00B50061" w:rsidRPr="00592304" w:rsidRDefault="00B50061" w:rsidP="00CE6D1B">
      <w:pPr>
        <w:tabs>
          <w:tab w:val="center" w:pos="4153"/>
          <w:tab w:val="right" w:pos="8306"/>
        </w:tabs>
        <w:jc w:val="both"/>
        <w:rPr>
          <w:rFonts w:cs="Arial"/>
          <w:szCs w:val="24"/>
        </w:rPr>
      </w:pPr>
      <w:r w:rsidRPr="00592304">
        <w:rPr>
          <w:rFonts w:cs="Arial"/>
          <w:szCs w:val="24"/>
        </w:rPr>
        <w:t>Generally, the risk is deemed low to medium.   This does not however account for potential legal issues that might arise as a result of planned work to non Council owned land, in connection with the taking of land from front gardens of private properties to enable a minor road widening.  As such it will be necessary to enter into legal agreements with 4 privately owned properties.  There is a small risk that these owner occupiers might not agree to enter into these necessary legal agreements.   If this situation occurs then the project will have to be revisited at these particular locations. However, this is deemed to be unlikely due to the fact that the proposed road widening scheme has been driven by the residents themselves.</w:t>
      </w:r>
    </w:p>
    <w:p w:rsidR="00B50061" w:rsidRPr="00592304" w:rsidRDefault="00B50061" w:rsidP="00964C2F">
      <w:pPr>
        <w:tabs>
          <w:tab w:val="center" w:pos="4153"/>
          <w:tab w:val="right" w:pos="8306"/>
        </w:tabs>
        <w:jc w:val="both"/>
        <w:rPr>
          <w:rFonts w:cs="Arial"/>
          <w:szCs w:val="24"/>
        </w:rPr>
      </w:pPr>
    </w:p>
    <w:p w:rsidR="00B50061" w:rsidRPr="00592304" w:rsidRDefault="00B50061" w:rsidP="000D667C">
      <w:pPr>
        <w:tabs>
          <w:tab w:val="center" w:pos="4153"/>
          <w:tab w:val="right" w:pos="8306"/>
        </w:tabs>
        <w:jc w:val="both"/>
        <w:rPr>
          <w:rFonts w:cs="Arial"/>
          <w:szCs w:val="24"/>
        </w:rPr>
      </w:pPr>
      <w:r w:rsidRPr="00592304">
        <w:rPr>
          <w:rFonts w:cs="Arial"/>
          <w:szCs w:val="24"/>
        </w:rPr>
        <w:t>The implications in making this decision will allow the timely progression of a programme of environmental improvements across the estate, which will enhance and improve the area.</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center" w:pos="4153"/>
          <w:tab w:val="right" w:pos="8306"/>
        </w:tabs>
        <w:jc w:val="both"/>
        <w:outlineLvl w:val="0"/>
        <w:rPr>
          <w:rFonts w:cs="Arial"/>
          <w:szCs w:val="24"/>
        </w:rPr>
      </w:pPr>
      <w:r w:rsidRPr="00592304">
        <w:rPr>
          <w:rFonts w:cs="Arial"/>
          <w:szCs w:val="24"/>
        </w:rPr>
        <w:t>SOURCE OF FUNDING:</w:t>
      </w:r>
    </w:p>
    <w:p w:rsidR="00B50061" w:rsidRPr="00592304" w:rsidRDefault="00B50061">
      <w:pPr>
        <w:tabs>
          <w:tab w:val="center" w:pos="4153"/>
          <w:tab w:val="right" w:pos="8306"/>
        </w:tabs>
        <w:jc w:val="both"/>
        <w:rPr>
          <w:rFonts w:cs="Arial"/>
          <w:szCs w:val="24"/>
        </w:rPr>
      </w:pPr>
    </w:p>
    <w:p w:rsidR="00B50061" w:rsidRPr="00592304" w:rsidRDefault="00B50061" w:rsidP="00E134B9">
      <w:pPr>
        <w:rPr>
          <w:rFonts w:cs="Arial"/>
          <w:szCs w:val="24"/>
          <w:lang w:eastAsia="en-GB"/>
        </w:rPr>
      </w:pPr>
      <w:r w:rsidRPr="00592304">
        <w:rPr>
          <w:rFonts w:cs="Arial"/>
          <w:szCs w:val="24"/>
        </w:rPr>
        <w:t xml:space="preserve">Phase 5 (Hassop) – </w:t>
      </w:r>
      <w:r w:rsidRPr="00592304">
        <w:rPr>
          <w:rFonts w:cs="Arial"/>
          <w:szCs w:val="24"/>
          <w:lang w:eastAsia="en-GB"/>
        </w:rPr>
        <w:t>This scheme will be funded by New Deal grant in 2010/11 subject to confirmation of resources from CLG.</w:t>
      </w:r>
    </w:p>
    <w:p w:rsidR="00B50061" w:rsidRPr="00592304" w:rsidRDefault="00B50061" w:rsidP="00E134B9">
      <w:pPr>
        <w:rPr>
          <w:rFonts w:cs="Arial"/>
          <w:szCs w:val="24"/>
          <w:lang w:eastAsia="en-GB"/>
        </w:rPr>
      </w:pPr>
    </w:p>
    <w:p w:rsidR="00B50061" w:rsidRPr="00592304" w:rsidRDefault="00B50061">
      <w:pPr>
        <w:tabs>
          <w:tab w:val="left" w:pos="2970"/>
          <w:tab w:val="right" w:leader="underscore" w:pos="9072"/>
        </w:tabs>
        <w:jc w:val="both"/>
        <w:rPr>
          <w:rFonts w:cs="Arial"/>
          <w:color w:val="FF0000"/>
          <w:szCs w:val="24"/>
        </w:rPr>
      </w:pPr>
      <w:r w:rsidRPr="00592304">
        <w:rPr>
          <w:rFonts w:cs="Arial"/>
          <w:szCs w:val="24"/>
          <w:lang w:eastAsia="en-GB"/>
        </w:rPr>
        <w:t xml:space="preserve">If NDC resources are not </w:t>
      </w:r>
      <w:r w:rsidRPr="00592304">
        <w:rPr>
          <w:rFonts w:cs="Arial"/>
          <w:szCs w:val="24"/>
        </w:rPr>
        <w:t>confirmed then this can be managed within the current approved Council resources for the 2010/11 Public Sector Housing Capital Programme without requiring any additional funding.</w:t>
      </w:r>
      <w:r w:rsidRPr="00592304">
        <w:rPr>
          <w:rFonts w:cs="Arial"/>
          <w:color w:val="FF0000"/>
          <w:szCs w:val="24"/>
        </w:rPr>
        <w:t xml:space="preserve"> </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4140"/>
          <w:tab w:val="right" w:leader="underscore" w:pos="9072"/>
        </w:tabs>
        <w:jc w:val="both"/>
        <w:outlineLvl w:val="0"/>
        <w:rPr>
          <w:rFonts w:cs="Arial"/>
          <w:szCs w:val="24"/>
        </w:rPr>
      </w:pPr>
      <w:r w:rsidRPr="00592304">
        <w:rPr>
          <w:rFonts w:cs="Arial"/>
          <w:szCs w:val="24"/>
        </w:rPr>
        <w:t xml:space="preserve">LEGAL IMPLICATIONS Supplied by </w:t>
      </w:r>
    </w:p>
    <w:p w:rsidR="00B50061" w:rsidRPr="00592304" w:rsidRDefault="00B50061">
      <w:pPr>
        <w:tabs>
          <w:tab w:val="left" w:pos="4140"/>
          <w:tab w:val="right" w:leader="underscore" w:pos="9072"/>
        </w:tabs>
        <w:jc w:val="both"/>
        <w:rPr>
          <w:rFonts w:cs="Arial"/>
          <w:szCs w:val="24"/>
        </w:rPr>
      </w:pPr>
      <w:r w:rsidRPr="00592304">
        <w:rPr>
          <w:rFonts w:cs="Arial"/>
          <w:szCs w:val="24"/>
        </w:rPr>
        <w:t>Norman Perry Land &amp; Property Team 793 2325</w:t>
      </w:r>
    </w:p>
    <w:p w:rsidR="00B50061" w:rsidRPr="00592304" w:rsidRDefault="00B50061">
      <w:pPr>
        <w:tabs>
          <w:tab w:val="left" w:pos="4140"/>
          <w:tab w:val="right" w:leader="underscore" w:pos="9072"/>
        </w:tabs>
        <w:jc w:val="both"/>
        <w:rPr>
          <w:rFonts w:cs="Arial"/>
          <w:szCs w:val="24"/>
        </w:rPr>
      </w:pPr>
    </w:p>
    <w:p w:rsidR="00B50061" w:rsidRPr="00592304" w:rsidRDefault="00B50061" w:rsidP="00964C2F">
      <w:pPr>
        <w:jc w:val="both"/>
        <w:rPr>
          <w:rFonts w:cs="Arial"/>
          <w:szCs w:val="24"/>
        </w:rPr>
      </w:pPr>
      <w:r w:rsidRPr="00592304">
        <w:rPr>
          <w:rFonts w:cs="Arial"/>
          <w:szCs w:val="24"/>
        </w:rPr>
        <w:t xml:space="preserve">In this particular phase, access to privately owned land will be required. This can be done simply with the permission of the landowner.  </w:t>
      </w:r>
    </w:p>
    <w:p w:rsidR="00B50061" w:rsidRPr="00592304" w:rsidRDefault="00B50061" w:rsidP="00964C2F">
      <w:pPr>
        <w:jc w:val="both"/>
        <w:rPr>
          <w:rFonts w:cs="Arial"/>
          <w:szCs w:val="24"/>
        </w:rPr>
      </w:pPr>
    </w:p>
    <w:p w:rsidR="00B50061" w:rsidRPr="00592304" w:rsidRDefault="00B50061" w:rsidP="00964C2F">
      <w:pPr>
        <w:jc w:val="both"/>
        <w:rPr>
          <w:rFonts w:cs="Arial"/>
          <w:szCs w:val="24"/>
        </w:rPr>
      </w:pPr>
      <w:r w:rsidRPr="00592304">
        <w:rPr>
          <w:rFonts w:cs="Arial"/>
          <w:szCs w:val="24"/>
        </w:rPr>
        <w:t>There is no actual purchase of land, as residents will benefit from at least a new boundary in lieu of giving up part of their garden.  However, if acquiring the use of the identified land cannot be achieved, then the scheme would need to be reviewed. This is unlikely however, as the road widening in this scheme has been resident driven.</w:t>
      </w:r>
    </w:p>
    <w:p w:rsidR="00B50061" w:rsidRPr="00592304" w:rsidRDefault="00B50061" w:rsidP="00964C2F">
      <w:pPr>
        <w:jc w:val="both"/>
        <w:rPr>
          <w:rFonts w:cs="Arial"/>
          <w:szCs w:val="24"/>
        </w:rPr>
      </w:pPr>
    </w:p>
    <w:p w:rsidR="00B50061" w:rsidRPr="00592304" w:rsidRDefault="00B50061">
      <w:pPr>
        <w:tabs>
          <w:tab w:val="left" w:pos="4140"/>
          <w:tab w:val="right" w:leader="underscore" w:pos="9072"/>
        </w:tabs>
        <w:jc w:val="both"/>
        <w:rPr>
          <w:rFonts w:cs="Arial"/>
          <w:color w:val="FF0000"/>
          <w:szCs w:val="24"/>
        </w:rPr>
      </w:pPr>
      <w:r w:rsidRPr="00592304">
        <w:rPr>
          <w:rFonts w:cs="Arial"/>
          <w:szCs w:val="24"/>
        </w:rPr>
        <w:t>Provided that the Contractor is indemnifying the Council in respect of any claims resulting from his entry onto the land and for the work carried out, then the risk can be regarded as “low”.</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4140"/>
          <w:tab w:val="right" w:leader="underscore" w:pos="9072"/>
        </w:tabs>
        <w:jc w:val="both"/>
        <w:outlineLvl w:val="0"/>
        <w:rPr>
          <w:rFonts w:cs="Arial"/>
          <w:szCs w:val="24"/>
        </w:rPr>
      </w:pPr>
      <w:r w:rsidRPr="00592304">
        <w:rPr>
          <w:rFonts w:cs="Arial"/>
          <w:szCs w:val="24"/>
        </w:rPr>
        <w:t>FINANCIAL IMPLICATIONS Supplied by</w:t>
      </w:r>
    </w:p>
    <w:p w:rsidR="00B50061" w:rsidRPr="00592304" w:rsidRDefault="00B50061">
      <w:pPr>
        <w:tabs>
          <w:tab w:val="left" w:pos="4140"/>
          <w:tab w:val="right" w:leader="underscore" w:pos="9072"/>
        </w:tabs>
        <w:jc w:val="both"/>
        <w:rPr>
          <w:rFonts w:cs="Arial"/>
          <w:szCs w:val="24"/>
        </w:rPr>
      </w:pPr>
      <w:r w:rsidRPr="00592304">
        <w:rPr>
          <w:rFonts w:cs="Arial"/>
          <w:szCs w:val="24"/>
        </w:rPr>
        <w:t>Anne Lythgoe – ext. 8518</w:t>
      </w:r>
    </w:p>
    <w:p w:rsidR="00B50061" w:rsidRPr="00592304" w:rsidRDefault="00B50061">
      <w:pPr>
        <w:tabs>
          <w:tab w:val="left" w:pos="4140"/>
          <w:tab w:val="right" w:leader="underscore" w:pos="9072"/>
        </w:tabs>
        <w:jc w:val="both"/>
        <w:rPr>
          <w:rFonts w:cs="Arial"/>
          <w:szCs w:val="24"/>
        </w:rPr>
      </w:pPr>
      <w:r w:rsidRPr="00592304">
        <w:rPr>
          <w:rFonts w:cs="Arial"/>
          <w:szCs w:val="24"/>
        </w:rPr>
        <w:t>Peter Butterworth – ext. 8701</w:t>
      </w:r>
    </w:p>
    <w:p w:rsidR="00B50061" w:rsidRDefault="00B50061" w:rsidP="00964C2F">
      <w:pPr>
        <w:jc w:val="both"/>
        <w:rPr>
          <w:rFonts w:cs="Arial"/>
          <w:szCs w:val="24"/>
          <w:lang w:eastAsia="en-GB"/>
        </w:rPr>
      </w:pPr>
      <w:r w:rsidRPr="00592304">
        <w:rPr>
          <w:rFonts w:cs="Arial"/>
          <w:szCs w:val="24"/>
          <w:lang w:eastAsia="en-GB"/>
        </w:rPr>
        <w:t>This scheme will be funded by New Deal grant in 2010/11 subject to confirmation of resources from CLG.</w:t>
      </w:r>
    </w:p>
    <w:p w:rsidR="00B50061" w:rsidRDefault="00B50061" w:rsidP="00964C2F">
      <w:pPr>
        <w:jc w:val="both"/>
        <w:rPr>
          <w:rFonts w:cs="Arial"/>
          <w:szCs w:val="24"/>
          <w:lang w:eastAsia="en-GB"/>
        </w:rPr>
      </w:pPr>
    </w:p>
    <w:p w:rsidR="00B50061" w:rsidRPr="00592304" w:rsidRDefault="00B50061" w:rsidP="00964C2F">
      <w:pPr>
        <w:jc w:val="both"/>
        <w:rPr>
          <w:rFonts w:cs="Arial"/>
          <w:szCs w:val="24"/>
          <w:lang w:eastAsia="en-GB"/>
        </w:rPr>
      </w:pPr>
      <w:r w:rsidRPr="00592304">
        <w:rPr>
          <w:rFonts w:cs="Arial"/>
          <w:szCs w:val="24"/>
          <w:lang w:eastAsia="en-GB"/>
        </w:rPr>
        <w:t xml:space="preserve">If NDC resources are not </w:t>
      </w:r>
      <w:r w:rsidRPr="00592304">
        <w:rPr>
          <w:rFonts w:cs="Arial"/>
          <w:szCs w:val="24"/>
        </w:rPr>
        <w:t>confirmed then this can be managed within the current approved Council resources for the 2010/11 Public Sector Housing Capital Programme without requiring any additional funding.</w:t>
      </w:r>
    </w:p>
    <w:p w:rsidR="00B50061" w:rsidRPr="00592304" w:rsidRDefault="00B50061" w:rsidP="00E134B9">
      <w:pPr>
        <w:rPr>
          <w:rFonts w:cs="Arial"/>
          <w:szCs w:val="24"/>
          <w:lang w:eastAsia="en-GB"/>
        </w:rPr>
      </w:pPr>
    </w:p>
    <w:p w:rsidR="00B50061" w:rsidRPr="00592304" w:rsidRDefault="00B50061">
      <w:pPr>
        <w:tabs>
          <w:tab w:val="left" w:pos="4140"/>
          <w:tab w:val="right" w:leader="underscore" w:pos="9072"/>
        </w:tabs>
        <w:jc w:val="both"/>
        <w:rPr>
          <w:rFonts w:cs="Arial"/>
          <w:szCs w:val="24"/>
        </w:rPr>
      </w:pPr>
    </w:p>
    <w:p w:rsidR="00B50061" w:rsidRPr="00592304" w:rsidRDefault="00B50061">
      <w:pPr>
        <w:pBdr>
          <w:bottom w:val="single" w:sz="12" w:space="1" w:color="auto"/>
        </w:pBdr>
        <w:tabs>
          <w:tab w:val="center" w:pos="4153"/>
          <w:tab w:val="right" w:pos="8306"/>
        </w:tabs>
        <w:jc w:val="both"/>
        <w:rPr>
          <w:rFonts w:cs="Arial"/>
          <w:szCs w:val="24"/>
        </w:rPr>
      </w:pPr>
      <w:r w:rsidRPr="00592304">
        <w:rPr>
          <w:rFonts w:cs="Arial"/>
          <w:szCs w:val="24"/>
        </w:rPr>
        <w:t>The expenditure for the project (including Urban Vision’s fees) will be as follows:</w:t>
      </w:r>
    </w:p>
    <w:p w:rsidR="00B50061" w:rsidRPr="00592304" w:rsidRDefault="00B50061">
      <w:pPr>
        <w:pBdr>
          <w:bottom w:val="single" w:sz="12" w:space="1" w:color="auto"/>
        </w:pBdr>
        <w:tabs>
          <w:tab w:val="center" w:pos="4153"/>
          <w:tab w:val="right" w:pos="8306"/>
        </w:tabs>
        <w:jc w:val="center"/>
        <w:rPr>
          <w:rFonts w:cs="Arial"/>
          <w:b/>
          <w:szCs w:val="24"/>
        </w:rPr>
      </w:pPr>
    </w:p>
    <w:p w:rsidR="00B50061" w:rsidRPr="00592304" w:rsidRDefault="00B50061" w:rsidP="00592304">
      <w:pPr>
        <w:pBdr>
          <w:bottom w:val="single" w:sz="12" w:space="1" w:color="auto"/>
        </w:pBdr>
        <w:tabs>
          <w:tab w:val="center" w:pos="4153"/>
          <w:tab w:val="right" w:pos="8306"/>
        </w:tabs>
        <w:jc w:val="center"/>
        <w:outlineLvl w:val="0"/>
        <w:rPr>
          <w:rFonts w:cs="Arial"/>
          <w:b/>
          <w:szCs w:val="24"/>
          <w:u w:val="single"/>
        </w:rPr>
      </w:pPr>
      <w:r w:rsidRPr="00592304">
        <w:rPr>
          <w:rFonts w:cs="Arial"/>
          <w:b/>
          <w:szCs w:val="24"/>
          <w:u w:val="single"/>
        </w:rPr>
        <w:t>Budget Allocation</w:t>
      </w:r>
    </w:p>
    <w:p w:rsidR="00B50061" w:rsidRPr="00592304" w:rsidRDefault="00B50061">
      <w:pPr>
        <w:pBdr>
          <w:bottom w:val="single" w:sz="12" w:space="1" w:color="auto"/>
        </w:pBdr>
        <w:tabs>
          <w:tab w:val="center" w:pos="4153"/>
          <w:tab w:val="right" w:pos="8306"/>
        </w:tabs>
        <w:jc w:val="cent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B50061" w:rsidRPr="00592304">
        <w:tc>
          <w:tcPr>
            <w:tcW w:w="2214" w:type="dxa"/>
            <w:shd w:val="clear" w:color="auto" w:fill="CCCCCC"/>
          </w:tcPr>
          <w:p w:rsidR="00B50061" w:rsidRPr="00592304" w:rsidRDefault="00B50061">
            <w:pPr>
              <w:rPr>
                <w:rFonts w:cs="Arial"/>
                <w:b/>
                <w:szCs w:val="24"/>
              </w:rPr>
            </w:pPr>
            <w:r w:rsidRPr="00592304">
              <w:rPr>
                <w:rFonts w:cs="Arial"/>
                <w:b/>
                <w:szCs w:val="24"/>
              </w:rPr>
              <w:t>Phase 5 (Hassop)</w:t>
            </w:r>
          </w:p>
        </w:tc>
        <w:tc>
          <w:tcPr>
            <w:tcW w:w="2214" w:type="dxa"/>
            <w:shd w:val="clear" w:color="auto" w:fill="CCCCCC"/>
          </w:tcPr>
          <w:p w:rsidR="00B50061" w:rsidRPr="00592304" w:rsidRDefault="00B50061">
            <w:pPr>
              <w:jc w:val="center"/>
              <w:rPr>
                <w:rFonts w:cs="Arial"/>
                <w:b/>
                <w:szCs w:val="24"/>
              </w:rPr>
            </w:pPr>
          </w:p>
        </w:tc>
        <w:tc>
          <w:tcPr>
            <w:tcW w:w="2214" w:type="dxa"/>
            <w:shd w:val="clear" w:color="auto" w:fill="CCCCCC"/>
          </w:tcPr>
          <w:p w:rsidR="00B50061" w:rsidRPr="00592304" w:rsidRDefault="00B50061">
            <w:pPr>
              <w:jc w:val="center"/>
              <w:rPr>
                <w:rFonts w:cs="Arial"/>
                <w:b/>
                <w:szCs w:val="24"/>
              </w:rPr>
            </w:pPr>
            <w:r w:rsidRPr="00592304">
              <w:rPr>
                <w:rFonts w:cs="Arial"/>
                <w:b/>
                <w:szCs w:val="24"/>
              </w:rPr>
              <w:t>2010/11</w:t>
            </w:r>
          </w:p>
        </w:tc>
        <w:tc>
          <w:tcPr>
            <w:tcW w:w="2214" w:type="dxa"/>
            <w:shd w:val="clear" w:color="auto" w:fill="CCCCCC"/>
          </w:tcPr>
          <w:p w:rsidR="00B50061" w:rsidRPr="00592304" w:rsidRDefault="00B50061">
            <w:pPr>
              <w:jc w:val="center"/>
              <w:rPr>
                <w:rFonts w:cs="Arial"/>
                <w:b/>
                <w:szCs w:val="24"/>
              </w:rPr>
            </w:pPr>
            <w:r w:rsidRPr="00592304">
              <w:rPr>
                <w:rFonts w:cs="Arial"/>
                <w:b/>
                <w:szCs w:val="24"/>
              </w:rPr>
              <w:t>Total</w:t>
            </w:r>
          </w:p>
        </w:tc>
      </w:tr>
      <w:tr w:rsidR="00B50061" w:rsidRPr="00592304">
        <w:tc>
          <w:tcPr>
            <w:tcW w:w="2214" w:type="dxa"/>
            <w:shd w:val="clear" w:color="auto" w:fill="CCCCCC"/>
          </w:tcPr>
          <w:p w:rsidR="00B50061" w:rsidRPr="00592304" w:rsidRDefault="00B50061">
            <w:pPr>
              <w:rPr>
                <w:rFonts w:cs="Arial"/>
                <w:b/>
                <w:szCs w:val="24"/>
              </w:rPr>
            </w:pPr>
          </w:p>
          <w:p w:rsidR="00B50061" w:rsidRPr="00592304" w:rsidRDefault="00B50061">
            <w:pPr>
              <w:rPr>
                <w:rFonts w:cs="Arial"/>
                <w:b/>
                <w:szCs w:val="24"/>
              </w:rPr>
            </w:pPr>
            <w:r w:rsidRPr="00592304">
              <w:rPr>
                <w:rFonts w:cs="Arial"/>
                <w:b/>
                <w:szCs w:val="24"/>
              </w:rPr>
              <w:t>Cost of Works</w:t>
            </w:r>
          </w:p>
        </w:tc>
        <w:tc>
          <w:tcPr>
            <w:tcW w:w="2214" w:type="dxa"/>
          </w:tcPr>
          <w:p w:rsidR="00B50061" w:rsidRPr="00592304" w:rsidRDefault="00B50061">
            <w:pPr>
              <w:jc w:val="center"/>
              <w:rPr>
                <w:rFonts w:cs="Arial"/>
                <w:szCs w:val="24"/>
              </w:rPr>
            </w:pPr>
          </w:p>
        </w:tc>
        <w:tc>
          <w:tcPr>
            <w:tcW w:w="2214" w:type="dxa"/>
          </w:tcPr>
          <w:p w:rsidR="00B50061" w:rsidRPr="00592304" w:rsidRDefault="00B50061">
            <w:pPr>
              <w:jc w:val="center"/>
              <w:rPr>
                <w:rFonts w:cs="Arial"/>
                <w:szCs w:val="24"/>
              </w:rPr>
            </w:pPr>
            <w:r w:rsidRPr="00592304">
              <w:rPr>
                <w:rFonts w:cs="Arial"/>
                <w:szCs w:val="24"/>
              </w:rPr>
              <w:t>£116,203</w:t>
            </w:r>
          </w:p>
          <w:p w:rsidR="00B50061" w:rsidRPr="00592304" w:rsidRDefault="00B50061">
            <w:pPr>
              <w:jc w:val="center"/>
              <w:rPr>
                <w:rFonts w:cs="Arial"/>
                <w:szCs w:val="24"/>
              </w:rPr>
            </w:pPr>
          </w:p>
        </w:tc>
        <w:tc>
          <w:tcPr>
            <w:tcW w:w="2214" w:type="dxa"/>
          </w:tcPr>
          <w:p w:rsidR="00B50061" w:rsidRPr="00592304" w:rsidRDefault="00B50061">
            <w:pPr>
              <w:jc w:val="center"/>
              <w:rPr>
                <w:rFonts w:cs="Arial"/>
                <w:b/>
                <w:szCs w:val="24"/>
              </w:rPr>
            </w:pPr>
            <w:r w:rsidRPr="00592304">
              <w:rPr>
                <w:rFonts w:cs="Arial"/>
                <w:b/>
                <w:szCs w:val="24"/>
              </w:rPr>
              <w:t>£116,203</w:t>
            </w:r>
          </w:p>
          <w:p w:rsidR="00B50061" w:rsidRPr="00592304" w:rsidRDefault="00B50061">
            <w:pPr>
              <w:jc w:val="center"/>
              <w:rPr>
                <w:rFonts w:cs="Arial"/>
                <w:b/>
                <w:szCs w:val="24"/>
              </w:rPr>
            </w:pPr>
          </w:p>
        </w:tc>
      </w:tr>
      <w:tr w:rsidR="00B50061" w:rsidRPr="00592304">
        <w:tc>
          <w:tcPr>
            <w:tcW w:w="2214" w:type="dxa"/>
            <w:shd w:val="clear" w:color="auto" w:fill="CCCCCC"/>
          </w:tcPr>
          <w:p w:rsidR="00B50061" w:rsidRPr="00592304" w:rsidRDefault="00B50061">
            <w:pPr>
              <w:rPr>
                <w:rFonts w:cs="Arial"/>
                <w:b/>
                <w:szCs w:val="24"/>
              </w:rPr>
            </w:pPr>
          </w:p>
          <w:p w:rsidR="00B50061" w:rsidRPr="00592304" w:rsidRDefault="00B50061">
            <w:pPr>
              <w:rPr>
                <w:rFonts w:cs="Arial"/>
                <w:b/>
                <w:szCs w:val="24"/>
              </w:rPr>
            </w:pPr>
            <w:r w:rsidRPr="00592304">
              <w:rPr>
                <w:rFonts w:cs="Arial"/>
                <w:b/>
                <w:szCs w:val="24"/>
              </w:rPr>
              <w:t>Fees</w:t>
            </w:r>
          </w:p>
        </w:tc>
        <w:tc>
          <w:tcPr>
            <w:tcW w:w="2214" w:type="dxa"/>
          </w:tcPr>
          <w:p w:rsidR="00B50061" w:rsidRPr="00592304" w:rsidRDefault="00B50061">
            <w:pPr>
              <w:jc w:val="center"/>
              <w:rPr>
                <w:rFonts w:cs="Arial"/>
                <w:szCs w:val="24"/>
              </w:rPr>
            </w:pPr>
          </w:p>
        </w:tc>
        <w:tc>
          <w:tcPr>
            <w:tcW w:w="2214" w:type="dxa"/>
          </w:tcPr>
          <w:p w:rsidR="00B50061" w:rsidRPr="00592304" w:rsidRDefault="00B50061">
            <w:pPr>
              <w:jc w:val="center"/>
              <w:rPr>
                <w:rFonts w:cs="Arial"/>
                <w:szCs w:val="24"/>
              </w:rPr>
            </w:pPr>
            <w:r w:rsidRPr="00592304">
              <w:rPr>
                <w:rFonts w:cs="Arial"/>
                <w:szCs w:val="24"/>
              </w:rPr>
              <w:t>£13,944</w:t>
            </w:r>
          </w:p>
          <w:p w:rsidR="00B50061" w:rsidRPr="00592304" w:rsidRDefault="00B50061">
            <w:pPr>
              <w:jc w:val="center"/>
              <w:rPr>
                <w:rFonts w:cs="Arial"/>
                <w:szCs w:val="24"/>
              </w:rPr>
            </w:pPr>
          </w:p>
        </w:tc>
        <w:tc>
          <w:tcPr>
            <w:tcW w:w="2214" w:type="dxa"/>
          </w:tcPr>
          <w:p w:rsidR="00B50061" w:rsidRPr="00592304" w:rsidRDefault="00B50061">
            <w:pPr>
              <w:jc w:val="center"/>
              <w:rPr>
                <w:rFonts w:cs="Arial"/>
                <w:b/>
                <w:szCs w:val="24"/>
              </w:rPr>
            </w:pPr>
            <w:r w:rsidRPr="00592304">
              <w:rPr>
                <w:rFonts w:cs="Arial"/>
                <w:b/>
                <w:szCs w:val="24"/>
              </w:rPr>
              <w:t>£13,944</w:t>
            </w:r>
          </w:p>
          <w:p w:rsidR="00B50061" w:rsidRPr="00592304" w:rsidRDefault="00B50061">
            <w:pPr>
              <w:rPr>
                <w:rFonts w:cs="Arial"/>
                <w:b/>
                <w:szCs w:val="24"/>
              </w:rPr>
            </w:pPr>
          </w:p>
        </w:tc>
      </w:tr>
      <w:tr w:rsidR="00B50061" w:rsidRPr="00592304">
        <w:tc>
          <w:tcPr>
            <w:tcW w:w="2214" w:type="dxa"/>
            <w:shd w:val="clear" w:color="auto" w:fill="CCCCCC"/>
          </w:tcPr>
          <w:p w:rsidR="00B50061" w:rsidRPr="00592304" w:rsidRDefault="00B50061">
            <w:pPr>
              <w:rPr>
                <w:rFonts w:cs="Arial"/>
                <w:b/>
                <w:szCs w:val="24"/>
              </w:rPr>
            </w:pPr>
            <w:r w:rsidRPr="00592304">
              <w:rPr>
                <w:rFonts w:cs="Arial"/>
                <w:b/>
                <w:szCs w:val="24"/>
              </w:rPr>
              <w:t>Total</w:t>
            </w:r>
          </w:p>
        </w:tc>
        <w:tc>
          <w:tcPr>
            <w:tcW w:w="2214" w:type="dxa"/>
          </w:tcPr>
          <w:p w:rsidR="00B50061" w:rsidRPr="00592304" w:rsidRDefault="00B50061">
            <w:pPr>
              <w:jc w:val="center"/>
              <w:rPr>
                <w:rFonts w:cs="Arial"/>
                <w:b/>
                <w:szCs w:val="24"/>
              </w:rPr>
            </w:pPr>
          </w:p>
        </w:tc>
        <w:tc>
          <w:tcPr>
            <w:tcW w:w="2214" w:type="dxa"/>
          </w:tcPr>
          <w:p w:rsidR="00B50061" w:rsidRPr="00592304" w:rsidRDefault="00B50061">
            <w:pPr>
              <w:jc w:val="center"/>
              <w:rPr>
                <w:rFonts w:cs="Arial"/>
                <w:b/>
                <w:szCs w:val="24"/>
              </w:rPr>
            </w:pPr>
            <w:r w:rsidRPr="00592304">
              <w:rPr>
                <w:rFonts w:cs="Arial"/>
                <w:b/>
                <w:szCs w:val="24"/>
              </w:rPr>
              <w:t>£130,147</w:t>
            </w:r>
          </w:p>
        </w:tc>
        <w:tc>
          <w:tcPr>
            <w:tcW w:w="2214" w:type="dxa"/>
          </w:tcPr>
          <w:p w:rsidR="00B50061" w:rsidRPr="00592304" w:rsidRDefault="00B50061">
            <w:pPr>
              <w:jc w:val="center"/>
              <w:rPr>
                <w:rFonts w:cs="Arial"/>
                <w:b/>
                <w:szCs w:val="24"/>
              </w:rPr>
            </w:pPr>
            <w:r w:rsidRPr="00592304">
              <w:rPr>
                <w:rFonts w:cs="Arial"/>
                <w:b/>
                <w:szCs w:val="24"/>
              </w:rPr>
              <w:t>£130,147</w:t>
            </w:r>
          </w:p>
        </w:tc>
      </w:tr>
    </w:tbl>
    <w:p w:rsidR="00B50061" w:rsidRDefault="00B50061">
      <w:pPr>
        <w:tabs>
          <w:tab w:val="right" w:leader="underscore" w:pos="9072"/>
        </w:tabs>
        <w:jc w:val="both"/>
        <w:rPr>
          <w:rFonts w:cs="Arial"/>
          <w:szCs w:val="24"/>
        </w:rPr>
      </w:pPr>
    </w:p>
    <w:p w:rsidR="00B50061" w:rsidRDefault="00B50061">
      <w:pPr>
        <w:tabs>
          <w:tab w:val="right" w:leader="underscore" w:pos="9072"/>
        </w:tabs>
        <w:jc w:val="both"/>
        <w:rPr>
          <w:rFonts w:cs="Arial"/>
          <w:szCs w:val="24"/>
        </w:rPr>
      </w:pPr>
      <w:r w:rsidRPr="00592304">
        <w:rPr>
          <w:rFonts w:cs="Arial"/>
          <w:szCs w:val="24"/>
        </w:rPr>
        <w:t xml:space="preserve">It should be noted that originally this proposed works for Hassop Avenue did not include for road widening and the accompanying service diversion and erection of new fences. As a result of the inclusion of these extra works, Urban Vision has advised that the cost of the scheme has increased by approximately £70,000. However, it is intended that, through effective and efficient work practice with the contractor that costs can be kept to within this limit.  </w:t>
      </w:r>
    </w:p>
    <w:p w:rsidR="00B50061" w:rsidRDefault="00B50061">
      <w:pPr>
        <w:pBdr>
          <w:bottom w:val="single" w:sz="6" w:space="1" w:color="auto"/>
        </w:pBdr>
        <w:tabs>
          <w:tab w:val="right" w:leader="underscore" w:pos="9072"/>
        </w:tabs>
        <w:jc w:val="both"/>
        <w:rPr>
          <w:rFonts w:cs="Arial"/>
          <w:szCs w:val="24"/>
        </w:rPr>
      </w:pPr>
    </w:p>
    <w:p w:rsidR="00B50061" w:rsidRPr="00592304" w:rsidRDefault="00B50061">
      <w:pPr>
        <w:tabs>
          <w:tab w:val="right" w:leader="underscore" w:pos="9072"/>
        </w:tabs>
        <w:jc w:val="both"/>
        <w:rPr>
          <w:rFonts w:cs="Arial"/>
          <w:szCs w:val="24"/>
        </w:rPr>
      </w:pPr>
    </w:p>
    <w:p w:rsidR="00B50061" w:rsidRPr="00592304" w:rsidRDefault="00B50061" w:rsidP="00592304">
      <w:pPr>
        <w:tabs>
          <w:tab w:val="left" w:pos="4680"/>
          <w:tab w:val="right" w:leader="underscore" w:pos="9072"/>
        </w:tabs>
        <w:jc w:val="both"/>
        <w:outlineLvl w:val="0"/>
        <w:rPr>
          <w:rFonts w:cs="Arial"/>
          <w:color w:val="FF0000"/>
          <w:szCs w:val="24"/>
        </w:rPr>
      </w:pPr>
      <w:r w:rsidRPr="00592304">
        <w:rPr>
          <w:rFonts w:cs="Arial"/>
          <w:szCs w:val="24"/>
        </w:rPr>
        <w:t>OTHER DIRECTORATES CONSULTED:</w:t>
      </w:r>
      <w:r w:rsidRPr="00592304">
        <w:rPr>
          <w:rFonts w:cs="Arial"/>
          <w:color w:val="FF0000"/>
          <w:szCs w:val="24"/>
        </w:rPr>
        <w:t xml:space="preserve"> </w:t>
      </w:r>
    </w:p>
    <w:p w:rsidR="00B50061" w:rsidRPr="00592304" w:rsidRDefault="00B50061">
      <w:pPr>
        <w:tabs>
          <w:tab w:val="left" w:pos="4680"/>
          <w:tab w:val="right" w:leader="underscore" w:pos="9072"/>
        </w:tabs>
        <w:jc w:val="both"/>
        <w:rPr>
          <w:rFonts w:cs="Arial"/>
          <w:color w:val="FF0000"/>
          <w:szCs w:val="24"/>
        </w:rPr>
      </w:pPr>
    </w:p>
    <w:p w:rsidR="00B50061" w:rsidRPr="00592304" w:rsidRDefault="00B50061" w:rsidP="00592304">
      <w:pPr>
        <w:tabs>
          <w:tab w:val="left" w:pos="4680"/>
          <w:tab w:val="right" w:leader="underscore" w:pos="9072"/>
        </w:tabs>
        <w:jc w:val="both"/>
        <w:outlineLvl w:val="0"/>
        <w:rPr>
          <w:rFonts w:cs="Arial"/>
          <w:szCs w:val="24"/>
        </w:rPr>
      </w:pPr>
      <w:r w:rsidRPr="00592304">
        <w:rPr>
          <w:rFonts w:cs="Arial"/>
          <w:szCs w:val="24"/>
        </w:rPr>
        <w:t>NDC Partnership Board</w:t>
      </w:r>
    </w:p>
    <w:p w:rsidR="00B50061" w:rsidRPr="00592304" w:rsidRDefault="00B50061">
      <w:pPr>
        <w:tabs>
          <w:tab w:val="left" w:pos="4680"/>
          <w:tab w:val="right" w:leader="underscore" w:pos="9072"/>
        </w:tabs>
        <w:jc w:val="both"/>
        <w:rPr>
          <w:rFonts w:cs="Arial"/>
          <w:szCs w:val="24"/>
        </w:rPr>
      </w:pPr>
      <w:r w:rsidRPr="00592304">
        <w:rPr>
          <w:rFonts w:cs="Arial"/>
          <w:szCs w:val="24"/>
        </w:rPr>
        <w:t>Physical and Environment Task Group</w:t>
      </w:r>
    </w:p>
    <w:p w:rsidR="00B50061" w:rsidRPr="00592304" w:rsidRDefault="00B50061">
      <w:pPr>
        <w:tabs>
          <w:tab w:val="left" w:pos="4680"/>
          <w:tab w:val="right" w:leader="underscore" w:pos="9072"/>
        </w:tabs>
        <w:jc w:val="both"/>
        <w:rPr>
          <w:rFonts w:cs="Arial"/>
          <w:szCs w:val="24"/>
        </w:rPr>
      </w:pPr>
    </w:p>
    <w:p w:rsidR="00B50061" w:rsidRPr="00592304" w:rsidRDefault="00B50061" w:rsidP="004212F7">
      <w:pPr>
        <w:tabs>
          <w:tab w:val="center" w:pos="4153"/>
          <w:tab w:val="right" w:pos="8306"/>
        </w:tabs>
        <w:jc w:val="both"/>
        <w:rPr>
          <w:rFonts w:cs="Arial"/>
          <w:szCs w:val="24"/>
        </w:rPr>
      </w:pPr>
      <w:r w:rsidRPr="00592304">
        <w:rPr>
          <w:rFonts w:cs="Arial"/>
          <w:szCs w:val="24"/>
        </w:rPr>
        <w:t>This report will also be subject to approval by the Leader of the Council using powers available in Paragraphs I, 9(a) (ii) and J (a) (i) of the Scheme of Delegation of the Council</w:t>
      </w:r>
      <w:r>
        <w:rPr>
          <w:rFonts w:cs="Arial"/>
          <w:szCs w:val="24"/>
        </w:rPr>
        <w:t>.</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tabs>
          <w:tab w:val="right" w:leader="underscore" w:pos="9072"/>
        </w:tabs>
        <w:jc w:val="both"/>
        <w:rPr>
          <w:rFonts w:cs="Arial"/>
          <w:szCs w:val="24"/>
        </w:rPr>
      </w:pPr>
    </w:p>
    <w:p w:rsidR="00B50061" w:rsidRPr="00592304" w:rsidRDefault="00B50061" w:rsidP="00592304">
      <w:pPr>
        <w:tabs>
          <w:tab w:val="center" w:pos="4153"/>
          <w:tab w:val="right" w:pos="8306"/>
        </w:tabs>
        <w:outlineLvl w:val="0"/>
        <w:rPr>
          <w:rFonts w:cs="Arial"/>
          <w:szCs w:val="24"/>
        </w:rPr>
      </w:pPr>
      <w:r w:rsidRPr="00592304">
        <w:rPr>
          <w:rFonts w:cs="Arial"/>
          <w:szCs w:val="24"/>
        </w:rPr>
        <w:t>CONTACT OFFICER:</w:t>
      </w:r>
    </w:p>
    <w:p w:rsidR="00B50061" w:rsidRPr="00592304" w:rsidRDefault="00B50061" w:rsidP="00592304">
      <w:pPr>
        <w:tabs>
          <w:tab w:val="center" w:pos="4153"/>
          <w:tab w:val="right" w:pos="8306"/>
        </w:tabs>
        <w:outlineLvl w:val="0"/>
        <w:rPr>
          <w:rFonts w:cs="Arial"/>
          <w:szCs w:val="24"/>
        </w:rPr>
      </w:pPr>
      <w:r w:rsidRPr="00592304">
        <w:rPr>
          <w:rFonts w:cs="Arial"/>
          <w:szCs w:val="24"/>
        </w:rPr>
        <w:t>Salix Homes Lead Officer: Colin Goodall (for client) 0161 779 8994</w:t>
      </w:r>
      <w:r w:rsidRPr="00592304">
        <w:rPr>
          <w:rFonts w:cs="Arial"/>
          <w:szCs w:val="24"/>
        </w:rPr>
        <w:tab/>
        <w:t xml:space="preserve">  </w:t>
      </w:r>
    </w:p>
    <w:p w:rsidR="00B50061" w:rsidRPr="00592304" w:rsidRDefault="00B50061">
      <w:pPr>
        <w:tabs>
          <w:tab w:val="center" w:pos="4153"/>
          <w:tab w:val="right" w:pos="8306"/>
        </w:tabs>
        <w:rPr>
          <w:rFonts w:cs="Arial"/>
          <w:szCs w:val="24"/>
        </w:rPr>
      </w:pPr>
    </w:p>
    <w:p w:rsidR="00B50061" w:rsidRPr="00592304" w:rsidRDefault="00B50061" w:rsidP="00592304">
      <w:pPr>
        <w:tabs>
          <w:tab w:val="center" w:pos="4153"/>
          <w:tab w:val="right" w:pos="8306"/>
        </w:tabs>
        <w:outlineLvl w:val="0"/>
        <w:rPr>
          <w:rFonts w:cs="Arial"/>
          <w:szCs w:val="24"/>
        </w:rPr>
      </w:pPr>
      <w:r w:rsidRPr="00592304">
        <w:rPr>
          <w:rFonts w:cs="Arial"/>
          <w:szCs w:val="24"/>
        </w:rPr>
        <w:t xml:space="preserve">NDC Lead Principal Officer (for client): Brian Enright 0161 607 8548  </w:t>
      </w:r>
    </w:p>
    <w:p w:rsidR="00B50061" w:rsidRPr="00592304" w:rsidRDefault="00B50061">
      <w:pPr>
        <w:tabs>
          <w:tab w:val="center" w:pos="4153"/>
          <w:tab w:val="right" w:pos="8306"/>
        </w:tabs>
        <w:rPr>
          <w:rFonts w:cs="Arial"/>
          <w:szCs w:val="24"/>
        </w:rPr>
      </w:pPr>
      <w:r w:rsidRPr="00592304">
        <w:rPr>
          <w:rFonts w:cs="Arial"/>
          <w:szCs w:val="24"/>
        </w:rPr>
        <w:t xml:space="preserve">                                       </w:t>
      </w:r>
    </w:p>
    <w:p w:rsidR="00B50061" w:rsidRDefault="00B50061" w:rsidP="00592304">
      <w:pPr>
        <w:tabs>
          <w:tab w:val="left" w:pos="5130"/>
          <w:tab w:val="right" w:leader="underscore" w:pos="9072"/>
        </w:tabs>
        <w:jc w:val="both"/>
        <w:outlineLvl w:val="0"/>
        <w:rPr>
          <w:rFonts w:cs="Arial"/>
          <w:szCs w:val="24"/>
        </w:rPr>
      </w:pPr>
      <w:r w:rsidRPr="00592304">
        <w:rPr>
          <w:rFonts w:cs="Arial"/>
          <w:szCs w:val="24"/>
        </w:rPr>
        <w:t>Urban Vision Project Manager: Cathy Mitchell 0161 779 6047.</w:t>
      </w:r>
    </w:p>
    <w:p w:rsidR="00B50061" w:rsidRDefault="00B50061" w:rsidP="00592304">
      <w:pPr>
        <w:pBdr>
          <w:bottom w:val="single" w:sz="6" w:space="1" w:color="auto"/>
        </w:pBdr>
        <w:tabs>
          <w:tab w:val="left" w:pos="5130"/>
          <w:tab w:val="right" w:leader="underscore" w:pos="9072"/>
        </w:tabs>
        <w:jc w:val="both"/>
        <w:outlineLvl w:val="0"/>
        <w:rPr>
          <w:rFonts w:cs="Arial"/>
          <w:szCs w:val="24"/>
        </w:rPr>
      </w:pPr>
    </w:p>
    <w:p w:rsidR="00B50061" w:rsidRDefault="00B50061" w:rsidP="00592304">
      <w:pPr>
        <w:tabs>
          <w:tab w:val="left" w:pos="5130"/>
          <w:tab w:val="right" w:leader="underscore" w:pos="9072"/>
        </w:tabs>
        <w:jc w:val="both"/>
        <w:outlineLvl w:val="0"/>
        <w:rPr>
          <w:rFonts w:cs="Arial"/>
          <w:szCs w:val="24"/>
        </w:rPr>
      </w:pPr>
    </w:p>
    <w:p w:rsidR="00B50061" w:rsidRPr="00592304" w:rsidRDefault="00B50061" w:rsidP="00592304">
      <w:pPr>
        <w:tabs>
          <w:tab w:val="left" w:pos="5130"/>
          <w:tab w:val="right" w:leader="underscore" w:pos="9072"/>
        </w:tabs>
        <w:jc w:val="both"/>
        <w:outlineLvl w:val="0"/>
        <w:rPr>
          <w:rFonts w:cs="Arial"/>
          <w:szCs w:val="24"/>
        </w:rPr>
      </w:pPr>
      <w:r w:rsidRPr="00592304">
        <w:rPr>
          <w:rFonts w:cs="Arial"/>
          <w:szCs w:val="24"/>
        </w:rPr>
        <w:t>WARD(S) TO WHICH REPORT RELATE(S):</w:t>
      </w:r>
      <w:r>
        <w:rPr>
          <w:rFonts w:cs="Arial"/>
          <w:szCs w:val="24"/>
        </w:rPr>
        <w:t xml:space="preserve"> </w:t>
      </w:r>
      <w:r w:rsidRPr="00592304">
        <w:rPr>
          <w:rFonts w:cs="Arial"/>
          <w:szCs w:val="24"/>
        </w:rPr>
        <w:t>Kersal</w:t>
      </w:r>
    </w:p>
    <w:p w:rsidR="00B50061" w:rsidRPr="00592304" w:rsidRDefault="00B50061">
      <w:pPr>
        <w:tabs>
          <w:tab w:val="right" w:leader="underscore" w:pos="9072"/>
        </w:tabs>
        <w:jc w:val="both"/>
        <w:rPr>
          <w:rFonts w:cs="Arial"/>
          <w:szCs w:val="24"/>
        </w:rPr>
      </w:pPr>
      <w:r w:rsidRPr="00592304">
        <w:rPr>
          <w:rFonts w:cs="Arial"/>
          <w:szCs w:val="24"/>
        </w:rPr>
        <w:tab/>
      </w:r>
    </w:p>
    <w:p w:rsidR="00B50061" w:rsidRPr="00592304" w:rsidRDefault="00B50061">
      <w:pPr>
        <w:rPr>
          <w:rFonts w:cs="Arial"/>
          <w:szCs w:val="24"/>
        </w:rPr>
      </w:pPr>
    </w:p>
    <w:p w:rsidR="00B50061" w:rsidRPr="00592304" w:rsidRDefault="00B50061" w:rsidP="004212F7">
      <w:pPr>
        <w:pStyle w:val="BodyText"/>
        <w:tabs>
          <w:tab w:val="clear" w:pos="4153"/>
          <w:tab w:val="clear" w:pos="8306"/>
        </w:tabs>
        <w:outlineLvl w:val="0"/>
        <w:rPr>
          <w:b/>
          <w:color w:val="000000"/>
          <w:sz w:val="24"/>
          <w:lang w:val="en-US"/>
        </w:rPr>
      </w:pPr>
      <w:r w:rsidRPr="00592304">
        <w:rPr>
          <w:b/>
          <w:color w:val="000000"/>
          <w:sz w:val="24"/>
          <w:lang w:val="en-US"/>
        </w:rPr>
        <w:t xml:space="preserve">Tim Field, New Deal for Communities, Chief Executive  </w:t>
      </w:r>
    </w:p>
    <w:p w:rsidR="00B50061" w:rsidRPr="00592304" w:rsidRDefault="00B50061" w:rsidP="00592304">
      <w:pPr>
        <w:pStyle w:val="BodyText"/>
        <w:tabs>
          <w:tab w:val="clear" w:pos="4153"/>
          <w:tab w:val="clear" w:pos="8306"/>
        </w:tabs>
        <w:outlineLvl w:val="0"/>
        <w:rPr>
          <w:b/>
          <w:color w:val="000000"/>
          <w:sz w:val="24"/>
          <w:lang w:val="en-US"/>
        </w:rPr>
      </w:pPr>
      <w:r w:rsidRPr="00592304">
        <w:rPr>
          <w:b/>
          <w:color w:val="000000"/>
          <w:sz w:val="24"/>
          <w:lang w:val="en-US"/>
        </w:rPr>
        <w:t>Paul Walker, Director of Sustainable Regeneration</w:t>
      </w:r>
    </w:p>
    <w:p w:rsidR="00B50061" w:rsidRPr="00592304" w:rsidRDefault="00B50061">
      <w:pPr>
        <w:tabs>
          <w:tab w:val="left" w:pos="1635"/>
        </w:tabs>
        <w:rPr>
          <w:rFonts w:cs="Arial"/>
          <w:szCs w:val="24"/>
        </w:rPr>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331646941" r:id="rId8">
            <o:FieldCodes>\s</o:FieldCodes>
          </o:OLEObject>
        </w:object>
      </w:r>
      <w:r w:rsidRPr="004938AF">
        <w:t xml:space="preserve"> </w:t>
      </w:r>
      <w:r>
        <w:object w:dxaOrig="1536" w:dyaOrig="994">
          <v:shape id="_x0000_i1026" type="#_x0000_t75" style="width:76.5pt;height:49.5pt" o:ole="">
            <v:imagedata r:id="rId9" o:title=""/>
          </v:shape>
          <o:OLEObject Type="Embed" ProgID="AcroExch.Document.7" ShapeID="_x0000_i1026" DrawAspect="Icon" ObjectID="_1331646942" r:id="rId10"/>
        </w:object>
      </w:r>
    </w:p>
    <w:sectPr w:rsidR="00B50061" w:rsidRPr="00592304" w:rsidSect="00592304">
      <w:pgSz w:w="11906" w:h="16838"/>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61" w:rsidRDefault="00B50061">
      <w:r>
        <w:separator/>
      </w:r>
    </w:p>
  </w:endnote>
  <w:endnote w:type="continuationSeparator" w:id="0">
    <w:p w:rsidR="00B50061" w:rsidRDefault="00B50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61" w:rsidRDefault="00B50061">
      <w:r>
        <w:separator/>
      </w:r>
    </w:p>
  </w:footnote>
  <w:footnote w:type="continuationSeparator" w:id="0">
    <w:p w:rsidR="00B50061" w:rsidRDefault="00B50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B6565"/>
    <w:multiLevelType w:val="hybridMultilevel"/>
    <w:tmpl w:val="591C1438"/>
    <w:lvl w:ilvl="0" w:tplc="0809000F">
      <w:start w:val="1"/>
      <w:numFmt w:val="decimal"/>
      <w:lvlText w:val="%1."/>
      <w:lvlJc w:val="left"/>
      <w:pPr>
        <w:tabs>
          <w:tab w:val="num" w:pos="785"/>
        </w:tabs>
        <w:ind w:left="785" w:hanging="360"/>
      </w:pPr>
      <w:rPr>
        <w:rFonts w:cs="Times New Roman"/>
      </w:rPr>
    </w:lvl>
    <w:lvl w:ilvl="1" w:tplc="08090019" w:tentative="1">
      <w:start w:val="1"/>
      <w:numFmt w:val="lowerLetter"/>
      <w:lvlText w:val="%2."/>
      <w:lvlJc w:val="left"/>
      <w:pPr>
        <w:tabs>
          <w:tab w:val="num" w:pos="1505"/>
        </w:tabs>
        <w:ind w:left="1505" w:hanging="360"/>
      </w:pPr>
      <w:rPr>
        <w:rFonts w:cs="Times New Roman"/>
      </w:rPr>
    </w:lvl>
    <w:lvl w:ilvl="2" w:tplc="0809001B" w:tentative="1">
      <w:start w:val="1"/>
      <w:numFmt w:val="lowerRoman"/>
      <w:lvlText w:val="%3."/>
      <w:lvlJc w:val="right"/>
      <w:pPr>
        <w:tabs>
          <w:tab w:val="num" w:pos="2225"/>
        </w:tabs>
        <w:ind w:left="2225" w:hanging="180"/>
      </w:pPr>
      <w:rPr>
        <w:rFonts w:cs="Times New Roman"/>
      </w:rPr>
    </w:lvl>
    <w:lvl w:ilvl="3" w:tplc="0809000F" w:tentative="1">
      <w:start w:val="1"/>
      <w:numFmt w:val="decimal"/>
      <w:lvlText w:val="%4."/>
      <w:lvlJc w:val="left"/>
      <w:pPr>
        <w:tabs>
          <w:tab w:val="num" w:pos="2945"/>
        </w:tabs>
        <w:ind w:left="2945" w:hanging="360"/>
      </w:pPr>
      <w:rPr>
        <w:rFonts w:cs="Times New Roman"/>
      </w:rPr>
    </w:lvl>
    <w:lvl w:ilvl="4" w:tplc="08090019" w:tentative="1">
      <w:start w:val="1"/>
      <w:numFmt w:val="lowerLetter"/>
      <w:lvlText w:val="%5."/>
      <w:lvlJc w:val="left"/>
      <w:pPr>
        <w:tabs>
          <w:tab w:val="num" w:pos="3665"/>
        </w:tabs>
        <w:ind w:left="3665" w:hanging="360"/>
      </w:pPr>
      <w:rPr>
        <w:rFonts w:cs="Times New Roman"/>
      </w:rPr>
    </w:lvl>
    <w:lvl w:ilvl="5" w:tplc="0809001B" w:tentative="1">
      <w:start w:val="1"/>
      <w:numFmt w:val="lowerRoman"/>
      <w:lvlText w:val="%6."/>
      <w:lvlJc w:val="right"/>
      <w:pPr>
        <w:tabs>
          <w:tab w:val="num" w:pos="4385"/>
        </w:tabs>
        <w:ind w:left="4385" w:hanging="180"/>
      </w:pPr>
      <w:rPr>
        <w:rFonts w:cs="Times New Roman"/>
      </w:rPr>
    </w:lvl>
    <w:lvl w:ilvl="6" w:tplc="0809000F" w:tentative="1">
      <w:start w:val="1"/>
      <w:numFmt w:val="decimal"/>
      <w:lvlText w:val="%7."/>
      <w:lvlJc w:val="left"/>
      <w:pPr>
        <w:tabs>
          <w:tab w:val="num" w:pos="5105"/>
        </w:tabs>
        <w:ind w:left="5105" w:hanging="360"/>
      </w:pPr>
      <w:rPr>
        <w:rFonts w:cs="Times New Roman"/>
      </w:rPr>
    </w:lvl>
    <w:lvl w:ilvl="7" w:tplc="08090019" w:tentative="1">
      <w:start w:val="1"/>
      <w:numFmt w:val="lowerLetter"/>
      <w:lvlText w:val="%8."/>
      <w:lvlJc w:val="left"/>
      <w:pPr>
        <w:tabs>
          <w:tab w:val="num" w:pos="5825"/>
        </w:tabs>
        <w:ind w:left="5825" w:hanging="360"/>
      </w:pPr>
      <w:rPr>
        <w:rFonts w:cs="Times New Roman"/>
      </w:rPr>
    </w:lvl>
    <w:lvl w:ilvl="8" w:tplc="0809001B" w:tentative="1">
      <w:start w:val="1"/>
      <w:numFmt w:val="lowerRoman"/>
      <w:lvlText w:val="%9."/>
      <w:lvlJc w:val="right"/>
      <w:pPr>
        <w:tabs>
          <w:tab w:val="num" w:pos="6545"/>
        </w:tabs>
        <w:ind w:left="6545" w:hanging="180"/>
      </w:pPr>
      <w:rPr>
        <w:rFonts w:cs="Times New Roman"/>
      </w:rPr>
    </w:lvl>
  </w:abstractNum>
  <w:abstractNum w:abstractNumId="1">
    <w:nsid w:val="4BB80508"/>
    <w:multiLevelType w:val="hybridMultilevel"/>
    <w:tmpl w:val="2452E5F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6C1"/>
    <w:rsid w:val="0001144B"/>
    <w:rsid w:val="0007054C"/>
    <w:rsid w:val="00085558"/>
    <w:rsid w:val="000C6F65"/>
    <w:rsid w:val="000D667C"/>
    <w:rsid w:val="000E5FB9"/>
    <w:rsid w:val="000E6493"/>
    <w:rsid w:val="00105C0C"/>
    <w:rsid w:val="001075DC"/>
    <w:rsid w:val="00113EE2"/>
    <w:rsid w:val="00126864"/>
    <w:rsid w:val="00162258"/>
    <w:rsid w:val="00173EAE"/>
    <w:rsid w:val="001D717F"/>
    <w:rsid w:val="001D7555"/>
    <w:rsid w:val="00211625"/>
    <w:rsid w:val="002456EC"/>
    <w:rsid w:val="00270FC7"/>
    <w:rsid w:val="002746C7"/>
    <w:rsid w:val="002816E3"/>
    <w:rsid w:val="00286A5F"/>
    <w:rsid w:val="00287852"/>
    <w:rsid w:val="002D2670"/>
    <w:rsid w:val="002D4BAD"/>
    <w:rsid w:val="00311748"/>
    <w:rsid w:val="00327DED"/>
    <w:rsid w:val="003662CB"/>
    <w:rsid w:val="003767EB"/>
    <w:rsid w:val="003A4C50"/>
    <w:rsid w:val="003D60BE"/>
    <w:rsid w:val="003E5FB0"/>
    <w:rsid w:val="003F0DDA"/>
    <w:rsid w:val="003F501A"/>
    <w:rsid w:val="00405E0E"/>
    <w:rsid w:val="004212F7"/>
    <w:rsid w:val="00423A6F"/>
    <w:rsid w:val="00427168"/>
    <w:rsid w:val="00466828"/>
    <w:rsid w:val="00491EF3"/>
    <w:rsid w:val="004938AF"/>
    <w:rsid w:val="004D65C9"/>
    <w:rsid w:val="004E32F2"/>
    <w:rsid w:val="004E47FE"/>
    <w:rsid w:val="0051116C"/>
    <w:rsid w:val="00516CCA"/>
    <w:rsid w:val="0053674A"/>
    <w:rsid w:val="00574911"/>
    <w:rsid w:val="0058714E"/>
    <w:rsid w:val="00592304"/>
    <w:rsid w:val="006136AF"/>
    <w:rsid w:val="0061758F"/>
    <w:rsid w:val="006415DD"/>
    <w:rsid w:val="006608B5"/>
    <w:rsid w:val="006921B9"/>
    <w:rsid w:val="006975C3"/>
    <w:rsid w:val="006B19E2"/>
    <w:rsid w:val="006D6376"/>
    <w:rsid w:val="007043B6"/>
    <w:rsid w:val="00724F25"/>
    <w:rsid w:val="007455CF"/>
    <w:rsid w:val="007C436E"/>
    <w:rsid w:val="007F6747"/>
    <w:rsid w:val="00811542"/>
    <w:rsid w:val="008417FA"/>
    <w:rsid w:val="0085403A"/>
    <w:rsid w:val="00891B31"/>
    <w:rsid w:val="008B31C1"/>
    <w:rsid w:val="008B578A"/>
    <w:rsid w:val="008E6BF9"/>
    <w:rsid w:val="008F2D3F"/>
    <w:rsid w:val="0090437C"/>
    <w:rsid w:val="0090459C"/>
    <w:rsid w:val="00933FFA"/>
    <w:rsid w:val="00950397"/>
    <w:rsid w:val="009564FA"/>
    <w:rsid w:val="00964C2F"/>
    <w:rsid w:val="00977270"/>
    <w:rsid w:val="009946C1"/>
    <w:rsid w:val="009D7117"/>
    <w:rsid w:val="009F2B3A"/>
    <w:rsid w:val="00A00929"/>
    <w:rsid w:val="00A14C29"/>
    <w:rsid w:val="00A53098"/>
    <w:rsid w:val="00A711D9"/>
    <w:rsid w:val="00AD1326"/>
    <w:rsid w:val="00B24949"/>
    <w:rsid w:val="00B50061"/>
    <w:rsid w:val="00B56716"/>
    <w:rsid w:val="00B703C3"/>
    <w:rsid w:val="00B72198"/>
    <w:rsid w:val="00B77E37"/>
    <w:rsid w:val="00B975C0"/>
    <w:rsid w:val="00C01E8A"/>
    <w:rsid w:val="00C04ECB"/>
    <w:rsid w:val="00C05B14"/>
    <w:rsid w:val="00C0791E"/>
    <w:rsid w:val="00C30BD1"/>
    <w:rsid w:val="00C43348"/>
    <w:rsid w:val="00C46048"/>
    <w:rsid w:val="00C5452B"/>
    <w:rsid w:val="00C562F2"/>
    <w:rsid w:val="00C85DFF"/>
    <w:rsid w:val="00C87EFB"/>
    <w:rsid w:val="00CD50B9"/>
    <w:rsid w:val="00CE6D1B"/>
    <w:rsid w:val="00CF4BDE"/>
    <w:rsid w:val="00D27CC6"/>
    <w:rsid w:val="00D455AA"/>
    <w:rsid w:val="00D512D7"/>
    <w:rsid w:val="00D5225C"/>
    <w:rsid w:val="00DC1E4B"/>
    <w:rsid w:val="00DD3E8A"/>
    <w:rsid w:val="00DD4982"/>
    <w:rsid w:val="00DF62A3"/>
    <w:rsid w:val="00E0231C"/>
    <w:rsid w:val="00E134B9"/>
    <w:rsid w:val="00E3004E"/>
    <w:rsid w:val="00E81EDE"/>
    <w:rsid w:val="00ED3362"/>
    <w:rsid w:val="00EE0F37"/>
    <w:rsid w:val="00F015AD"/>
    <w:rsid w:val="00F03636"/>
    <w:rsid w:val="00F171FD"/>
    <w:rsid w:val="00F178E9"/>
    <w:rsid w:val="00F34C3F"/>
    <w:rsid w:val="00F403C0"/>
    <w:rsid w:val="00F4092C"/>
    <w:rsid w:val="00F8488C"/>
    <w:rsid w:val="00F92305"/>
    <w:rsid w:val="00F93362"/>
    <w:rsid w:val="00F93BF7"/>
    <w:rsid w:val="00FC63B4"/>
    <w:rsid w:val="00FD2EAF"/>
    <w:rsid w:val="00FD6711"/>
    <w:rsid w:val="00FF57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5F"/>
    <w:rPr>
      <w:rFonts w:ascii="Arial" w:hAnsi="Arial"/>
      <w:sz w:val="24"/>
      <w:szCs w:val="20"/>
      <w:lang w:eastAsia="en-US"/>
    </w:rPr>
  </w:style>
  <w:style w:type="paragraph" w:styleId="Heading1">
    <w:name w:val="heading 1"/>
    <w:basedOn w:val="Normal"/>
    <w:next w:val="Normal"/>
    <w:link w:val="Heading1Char"/>
    <w:uiPriority w:val="99"/>
    <w:qFormat/>
    <w:rsid w:val="00286A5F"/>
    <w:pPr>
      <w:keepNext/>
      <w:ind w:left="720" w:hanging="720"/>
      <w:outlineLvl w:val="0"/>
    </w:pPr>
    <w:rPr>
      <w:u w:val="single"/>
    </w:rPr>
  </w:style>
  <w:style w:type="paragraph" w:styleId="Heading2">
    <w:name w:val="heading 2"/>
    <w:basedOn w:val="Normal"/>
    <w:next w:val="Normal"/>
    <w:link w:val="Heading2Char"/>
    <w:uiPriority w:val="99"/>
    <w:qFormat/>
    <w:rsid w:val="00286A5F"/>
    <w:pPr>
      <w:keepNext/>
      <w:outlineLvl w:val="1"/>
    </w:pPr>
    <w:rPr>
      <w:u w:val="single"/>
    </w:rPr>
  </w:style>
  <w:style w:type="paragraph" w:styleId="Heading5">
    <w:name w:val="heading 5"/>
    <w:basedOn w:val="Normal"/>
    <w:next w:val="Normal"/>
    <w:link w:val="Heading5Char"/>
    <w:uiPriority w:val="99"/>
    <w:qFormat/>
    <w:rsid w:val="00286A5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17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D717F"/>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locked/>
    <w:rsid w:val="00286A5F"/>
    <w:rPr>
      <w:rFonts w:ascii="Arial" w:hAnsi="Arial" w:cs="Times New Roman"/>
      <w:b/>
      <w:bCs/>
      <w:i/>
      <w:iCs/>
      <w:sz w:val="26"/>
      <w:szCs w:val="26"/>
      <w:lang w:val="en-GB" w:eastAsia="en-US" w:bidi="ar-SA"/>
    </w:rPr>
  </w:style>
  <w:style w:type="paragraph" w:styleId="Header">
    <w:name w:val="header"/>
    <w:basedOn w:val="Normal"/>
    <w:link w:val="HeaderChar"/>
    <w:uiPriority w:val="99"/>
    <w:rsid w:val="00286A5F"/>
    <w:pPr>
      <w:tabs>
        <w:tab w:val="center" w:pos="4153"/>
        <w:tab w:val="right" w:pos="8306"/>
      </w:tabs>
    </w:pPr>
  </w:style>
  <w:style w:type="character" w:customStyle="1" w:styleId="HeaderChar">
    <w:name w:val="Header Char"/>
    <w:basedOn w:val="DefaultParagraphFont"/>
    <w:link w:val="Header"/>
    <w:uiPriority w:val="99"/>
    <w:semiHidden/>
    <w:locked/>
    <w:rsid w:val="001D717F"/>
    <w:rPr>
      <w:rFonts w:ascii="Arial" w:hAnsi="Arial" w:cs="Times New Roman"/>
      <w:sz w:val="24"/>
      <w:lang w:eastAsia="en-US"/>
    </w:rPr>
  </w:style>
  <w:style w:type="paragraph" w:styleId="Footer">
    <w:name w:val="footer"/>
    <w:basedOn w:val="Normal"/>
    <w:link w:val="FooterChar"/>
    <w:uiPriority w:val="99"/>
    <w:rsid w:val="00286A5F"/>
    <w:pPr>
      <w:tabs>
        <w:tab w:val="center" w:pos="4153"/>
        <w:tab w:val="right" w:pos="8306"/>
      </w:tabs>
    </w:pPr>
  </w:style>
  <w:style w:type="character" w:customStyle="1" w:styleId="FooterChar">
    <w:name w:val="Footer Char"/>
    <w:basedOn w:val="DefaultParagraphFont"/>
    <w:link w:val="Footer"/>
    <w:uiPriority w:val="99"/>
    <w:semiHidden/>
    <w:locked/>
    <w:rsid w:val="001D717F"/>
    <w:rPr>
      <w:rFonts w:ascii="Arial" w:hAnsi="Arial" w:cs="Times New Roman"/>
      <w:sz w:val="24"/>
      <w:lang w:eastAsia="en-US"/>
    </w:rPr>
  </w:style>
  <w:style w:type="paragraph" w:styleId="BodyText">
    <w:name w:val="Body Text"/>
    <w:basedOn w:val="Normal"/>
    <w:link w:val="BodyTextChar"/>
    <w:uiPriority w:val="99"/>
    <w:rsid w:val="00286A5F"/>
    <w:pPr>
      <w:tabs>
        <w:tab w:val="center" w:pos="4153"/>
        <w:tab w:val="right" w:pos="8306"/>
      </w:tabs>
      <w:jc w:val="both"/>
    </w:pPr>
    <w:rPr>
      <w:rFonts w:cs="Arial"/>
      <w:sz w:val="22"/>
      <w:szCs w:val="24"/>
    </w:rPr>
  </w:style>
  <w:style w:type="character" w:customStyle="1" w:styleId="BodyTextChar">
    <w:name w:val="Body Text Char"/>
    <w:basedOn w:val="DefaultParagraphFont"/>
    <w:link w:val="BodyText"/>
    <w:uiPriority w:val="99"/>
    <w:semiHidden/>
    <w:locked/>
    <w:rsid w:val="001D717F"/>
    <w:rPr>
      <w:rFonts w:ascii="Arial" w:hAnsi="Arial" w:cs="Times New Roman"/>
      <w:sz w:val="24"/>
      <w:lang w:eastAsia="en-US"/>
    </w:rPr>
  </w:style>
  <w:style w:type="paragraph" w:styleId="BodyTextIndent3">
    <w:name w:val="Body Text Indent 3"/>
    <w:basedOn w:val="Normal"/>
    <w:link w:val="BodyTextIndent3Char"/>
    <w:uiPriority w:val="99"/>
    <w:rsid w:val="00286A5F"/>
    <w:pPr>
      <w:ind w:left="360" w:hanging="360"/>
      <w:jc w:val="both"/>
    </w:pPr>
    <w:rPr>
      <w:rFonts w:cs="Arial"/>
      <w:sz w:val="22"/>
      <w:szCs w:val="24"/>
    </w:rPr>
  </w:style>
  <w:style w:type="character" w:customStyle="1" w:styleId="BodyTextIndent3Char">
    <w:name w:val="Body Text Indent 3 Char"/>
    <w:basedOn w:val="DefaultParagraphFont"/>
    <w:link w:val="BodyTextIndent3"/>
    <w:uiPriority w:val="99"/>
    <w:semiHidden/>
    <w:locked/>
    <w:rsid w:val="001D717F"/>
    <w:rPr>
      <w:rFonts w:ascii="Arial" w:hAnsi="Arial" w:cs="Times New Roman"/>
      <w:sz w:val="16"/>
      <w:szCs w:val="16"/>
      <w:lang w:eastAsia="en-US"/>
    </w:rPr>
  </w:style>
  <w:style w:type="paragraph" w:styleId="BalloonText">
    <w:name w:val="Balloon Text"/>
    <w:basedOn w:val="Normal"/>
    <w:link w:val="BalloonTextChar"/>
    <w:uiPriority w:val="99"/>
    <w:semiHidden/>
    <w:rsid w:val="00286A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17F"/>
    <w:rPr>
      <w:rFonts w:cs="Times New Roman"/>
      <w:sz w:val="2"/>
      <w:lang w:eastAsia="en-US"/>
    </w:rPr>
  </w:style>
  <w:style w:type="paragraph" w:styleId="DocumentMap">
    <w:name w:val="Document Map"/>
    <w:basedOn w:val="Normal"/>
    <w:link w:val="DocumentMapChar"/>
    <w:uiPriority w:val="99"/>
    <w:semiHidden/>
    <w:rsid w:val="0059230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AD1326"/>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80580424">
      <w:marLeft w:val="0"/>
      <w:marRight w:val="0"/>
      <w:marTop w:val="0"/>
      <w:marBottom w:val="0"/>
      <w:divBdr>
        <w:top w:val="none" w:sz="0" w:space="0" w:color="auto"/>
        <w:left w:val="none" w:sz="0" w:space="0" w:color="auto"/>
        <w:bottom w:val="none" w:sz="0" w:space="0" w:color="auto"/>
        <w:right w:val="none" w:sz="0" w:space="0" w:color="auto"/>
      </w:divBdr>
    </w:div>
    <w:div w:id="980580425">
      <w:marLeft w:val="0"/>
      <w:marRight w:val="0"/>
      <w:marTop w:val="0"/>
      <w:marBottom w:val="0"/>
      <w:divBdr>
        <w:top w:val="none" w:sz="0" w:space="0" w:color="auto"/>
        <w:left w:val="none" w:sz="0" w:space="0" w:color="auto"/>
        <w:bottom w:val="none" w:sz="0" w:space="0" w:color="auto"/>
        <w:right w:val="none" w:sz="0" w:space="0" w:color="auto"/>
      </w:divBdr>
    </w:div>
    <w:div w:id="980580426">
      <w:marLeft w:val="0"/>
      <w:marRight w:val="0"/>
      <w:marTop w:val="0"/>
      <w:marBottom w:val="0"/>
      <w:divBdr>
        <w:top w:val="none" w:sz="0" w:space="0" w:color="auto"/>
        <w:left w:val="none" w:sz="0" w:space="0" w:color="auto"/>
        <w:bottom w:val="none" w:sz="0" w:space="0" w:color="auto"/>
        <w:right w:val="none" w:sz="0" w:space="0" w:color="auto"/>
      </w:divBdr>
    </w:div>
    <w:div w:id="980580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1501</Words>
  <Characters>8558</Characters>
  <Application>Microsoft Office Outlook</Application>
  <DocSecurity>0</DocSecurity>
  <Lines>0</Lines>
  <Paragraphs>0</Paragraphs>
  <ScaleCrop>false</ScaleCrop>
  <Company>city of 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Pat Taylor</dc:creator>
  <cp:keywords/>
  <dc:description/>
  <cp:lastModifiedBy>csecmrelph</cp:lastModifiedBy>
  <cp:revision>2</cp:revision>
  <cp:lastPrinted>2010-03-19T16:58:00Z</cp:lastPrinted>
  <dcterms:created xsi:type="dcterms:W3CDTF">2010-04-01T16:09:00Z</dcterms:created>
  <dcterms:modified xsi:type="dcterms:W3CDTF">2010-04-01T16:09:00Z</dcterms:modified>
</cp:coreProperties>
</file>